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5C2" w:rsidRPr="006F0AA2" w:rsidRDefault="00D735C2" w:rsidP="001F51E7">
      <w:pPr>
        <w:rPr>
          <w:rFonts w:asciiTheme="minorHAnsi" w:hAnsiTheme="minorHAnsi"/>
          <w:b/>
          <w:sz w:val="20"/>
          <w:szCs w:val="20"/>
        </w:rPr>
      </w:pPr>
      <w:r w:rsidRPr="006F0AA2">
        <w:rPr>
          <w:rFonts w:asciiTheme="minorHAnsi" w:hAnsiTheme="minorHAnsi"/>
          <w:b/>
          <w:sz w:val="20"/>
          <w:szCs w:val="20"/>
        </w:rPr>
        <w:t xml:space="preserve">Title: </w:t>
      </w:r>
    </w:p>
    <w:p w:rsidR="00D735C2" w:rsidRPr="006F0AA2" w:rsidRDefault="00D735C2" w:rsidP="001F51E7">
      <w:pPr>
        <w:rPr>
          <w:rFonts w:asciiTheme="minorHAnsi" w:hAnsiTheme="minorHAnsi"/>
          <w:sz w:val="20"/>
          <w:szCs w:val="20"/>
        </w:rPr>
      </w:pPr>
      <w:r w:rsidRPr="006F0AA2">
        <w:rPr>
          <w:rFonts w:asciiTheme="minorHAnsi" w:hAnsiTheme="minorHAnsi"/>
          <w:sz w:val="20"/>
          <w:szCs w:val="20"/>
        </w:rPr>
        <w:t>Graduate Assistant for Living-Learning Communities</w:t>
      </w:r>
    </w:p>
    <w:p w:rsidR="00D735C2" w:rsidRPr="006F0AA2" w:rsidRDefault="00D735C2" w:rsidP="001F51E7">
      <w:pPr>
        <w:rPr>
          <w:rFonts w:asciiTheme="minorHAnsi" w:hAnsiTheme="minorHAnsi"/>
          <w:sz w:val="20"/>
          <w:szCs w:val="20"/>
        </w:rPr>
      </w:pPr>
    </w:p>
    <w:p w:rsidR="00D735C2" w:rsidRPr="006F0AA2" w:rsidRDefault="00D735C2" w:rsidP="001F51E7">
      <w:pPr>
        <w:rPr>
          <w:rFonts w:asciiTheme="minorHAnsi" w:hAnsiTheme="minorHAnsi"/>
          <w:b/>
          <w:sz w:val="20"/>
          <w:szCs w:val="20"/>
        </w:rPr>
      </w:pPr>
      <w:r w:rsidRPr="006F0AA2">
        <w:rPr>
          <w:rFonts w:asciiTheme="minorHAnsi" w:hAnsiTheme="minorHAnsi"/>
          <w:b/>
          <w:sz w:val="20"/>
          <w:szCs w:val="20"/>
        </w:rPr>
        <w:t xml:space="preserve">Responsibilities: </w:t>
      </w:r>
    </w:p>
    <w:p w:rsidR="001F51E7" w:rsidRPr="006F0AA2" w:rsidRDefault="001F51E7" w:rsidP="001F51E7">
      <w:pPr>
        <w:rPr>
          <w:rFonts w:asciiTheme="minorHAnsi" w:hAnsiTheme="minorHAnsi"/>
          <w:sz w:val="20"/>
          <w:szCs w:val="20"/>
        </w:rPr>
      </w:pPr>
      <w:r w:rsidRPr="006F0AA2">
        <w:rPr>
          <w:rFonts w:asciiTheme="minorHAnsi" w:hAnsiTheme="minorHAnsi"/>
          <w:sz w:val="20"/>
          <w:szCs w:val="20"/>
        </w:rPr>
        <w:t>The Graduate Assistant</w:t>
      </w:r>
      <w:r w:rsidR="000156B8">
        <w:rPr>
          <w:rFonts w:asciiTheme="minorHAnsi" w:hAnsiTheme="minorHAnsi"/>
          <w:sz w:val="20"/>
          <w:szCs w:val="20"/>
        </w:rPr>
        <w:t xml:space="preserve"> (GA)</w:t>
      </w:r>
      <w:r w:rsidRPr="006F0AA2">
        <w:rPr>
          <w:rFonts w:asciiTheme="minorHAnsi" w:hAnsiTheme="minorHAnsi"/>
          <w:sz w:val="20"/>
          <w:szCs w:val="20"/>
        </w:rPr>
        <w:t xml:space="preserve"> for Living-Learning Communities position is one of a variety of graduate assistantships available in the Department of</w:t>
      </w:r>
      <w:r w:rsidR="000156B8">
        <w:rPr>
          <w:rFonts w:asciiTheme="minorHAnsi" w:hAnsiTheme="minorHAnsi"/>
          <w:sz w:val="20"/>
          <w:szCs w:val="20"/>
        </w:rPr>
        <w:t xml:space="preserve"> Residence Life and Housing at T</w:t>
      </w:r>
      <w:r w:rsidRPr="006F0AA2">
        <w:rPr>
          <w:rFonts w:asciiTheme="minorHAnsi" w:hAnsiTheme="minorHAnsi"/>
          <w:sz w:val="20"/>
          <w:szCs w:val="20"/>
        </w:rPr>
        <w:t>he University of Akron</w:t>
      </w:r>
      <w:r w:rsidR="000156B8">
        <w:rPr>
          <w:rFonts w:asciiTheme="minorHAnsi" w:hAnsiTheme="minorHAnsi"/>
          <w:sz w:val="20"/>
          <w:szCs w:val="20"/>
        </w:rPr>
        <w:t xml:space="preserve"> (UA)</w:t>
      </w:r>
      <w:r w:rsidRPr="006F0AA2">
        <w:rPr>
          <w:rFonts w:asciiTheme="minorHAnsi" w:hAnsiTheme="minorHAnsi"/>
          <w:sz w:val="20"/>
          <w:szCs w:val="20"/>
        </w:rPr>
        <w:t>. The depar</w:t>
      </w:r>
      <w:r w:rsidR="000156B8">
        <w:rPr>
          <w:rFonts w:asciiTheme="minorHAnsi" w:hAnsiTheme="minorHAnsi"/>
          <w:sz w:val="20"/>
          <w:szCs w:val="20"/>
        </w:rPr>
        <w:t xml:space="preserve">tment employs two </w:t>
      </w:r>
      <w:proofErr w:type="gramStart"/>
      <w:r w:rsidR="000156B8">
        <w:rPr>
          <w:rFonts w:asciiTheme="minorHAnsi" w:hAnsiTheme="minorHAnsi"/>
          <w:sz w:val="20"/>
          <w:szCs w:val="20"/>
        </w:rPr>
        <w:t>GA</w:t>
      </w:r>
      <w:r w:rsidR="00B03F2E" w:rsidRPr="006F0AA2">
        <w:rPr>
          <w:rFonts w:asciiTheme="minorHAnsi" w:hAnsiTheme="minorHAnsi"/>
          <w:sz w:val="20"/>
          <w:szCs w:val="20"/>
        </w:rPr>
        <w:t>s</w:t>
      </w:r>
      <w:proofErr w:type="gramEnd"/>
      <w:r w:rsidR="00B03F2E" w:rsidRPr="006F0AA2">
        <w:rPr>
          <w:rFonts w:asciiTheme="minorHAnsi" w:hAnsiTheme="minorHAnsi"/>
          <w:sz w:val="20"/>
          <w:szCs w:val="20"/>
        </w:rPr>
        <w:t xml:space="preserve"> for Living-</w:t>
      </w:r>
      <w:r w:rsidRPr="006F0AA2">
        <w:rPr>
          <w:rFonts w:asciiTheme="minorHAnsi" w:hAnsiTheme="minorHAnsi"/>
          <w:sz w:val="20"/>
          <w:szCs w:val="20"/>
        </w:rPr>
        <w:t xml:space="preserve">Learning Communities each year. The </w:t>
      </w:r>
      <w:r w:rsidR="000156B8">
        <w:rPr>
          <w:rFonts w:asciiTheme="minorHAnsi" w:hAnsiTheme="minorHAnsi"/>
          <w:sz w:val="20"/>
          <w:szCs w:val="20"/>
        </w:rPr>
        <w:t>GA</w:t>
      </w:r>
      <w:r w:rsidRPr="006F0AA2">
        <w:rPr>
          <w:rFonts w:asciiTheme="minorHAnsi" w:hAnsiTheme="minorHAnsi"/>
          <w:sz w:val="20"/>
          <w:szCs w:val="20"/>
        </w:rPr>
        <w:t xml:space="preserve"> for Living-Learning Communities maintains, monitors, and assists with </w:t>
      </w:r>
      <w:r w:rsidR="00FB3DD2" w:rsidRPr="006F0AA2">
        <w:rPr>
          <w:rFonts w:asciiTheme="minorHAnsi" w:hAnsiTheme="minorHAnsi"/>
          <w:sz w:val="20"/>
          <w:szCs w:val="20"/>
        </w:rPr>
        <w:t>programming</w:t>
      </w:r>
      <w:r w:rsidRPr="006F0AA2">
        <w:rPr>
          <w:rFonts w:asciiTheme="minorHAnsi" w:hAnsiTheme="minorHAnsi"/>
          <w:sz w:val="20"/>
          <w:szCs w:val="20"/>
        </w:rPr>
        <w:t xml:space="preserve"> for the various residential Living-Learning Communities at </w:t>
      </w:r>
      <w:r w:rsidR="000156B8">
        <w:rPr>
          <w:rFonts w:asciiTheme="minorHAnsi" w:hAnsiTheme="minorHAnsi"/>
          <w:sz w:val="20"/>
          <w:szCs w:val="20"/>
        </w:rPr>
        <w:t>UA</w:t>
      </w:r>
      <w:r w:rsidRPr="006F0AA2">
        <w:rPr>
          <w:rFonts w:asciiTheme="minorHAnsi" w:hAnsiTheme="minorHAnsi"/>
          <w:sz w:val="20"/>
          <w:szCs w:val="20"/>
        </w:rPr>
        <w:t>.  The Living-Learning Communities have been established to provide distinctive settings where student academic success is supported through residential experiences.  These communities bring academics into the residence halls through on-site classes, advising and referral services, tutors, and special opportunities to work with faculty. The Living-Learning Communities range from first-year experiences and a</w:t>
      </w:r>
      <w:r w:rsidR="000156B8">
        <w:rPr>
          <w:rFonts w:asciiTheme="minorHAnsi" w:hAnsiTheme="minorHAnsi"/>
          <w:sz w:val="20"/>
          <w:szCs w:val="20"/>
        </w:rPr>
        <w:t>cademic disciplines to a second-</w:t>
      </w:r>
      <w:r w:rsidRPr="006F0AA2">
        <w:rPr>
          <w:rFonts w:asciiTheme="minorHAnsi" w:hAnsiTheme="minorHAnsi"/>
          <w:sz w:val="20"/>
          <w:szCs w:val="20"/>
        </w:rPr>
        <w:t xml:space="preserve">year experience. The individual(s) in this position report directly to the </w:t>
      </w:r>
      <w:r w:rsidR="00172615" w:rsidRPr="006F0AA2">
        <w:rPr>
          <w:rFonts w:asciiTheme="minorHAnsi" w:hAnsiTheme="minorHAnsi"/>
          <w:sz w:val="20"/>
          <w:szCs w:val="20"/>
        </w:rPr>
        <w:t>Assistant Director</w:t>
      </w:r>
      <w:r w:rsidRPr="006F0AA2">
        <w:rPr>
          <w:rFonts w:asciiTheme="minorHAnsi" w:hAnsiTheme="minorHAnsi"/>
          <w:sz w:val="20"/>
          <w:szCs w:val="20"/>
        </w:rPr>
        <w:t xml:space="preserve"> for Living-Learning Communities while maintaining a strong working relationship with the Residence Life Coordinator of the residence hall in which the individual is assigned.  </w:t>
      </w:r>
    </w:p>
    <w:p w:rsidR="00D735C2" w:rsidRPr="006F0AA2" w:rsidRDefault="00D735C2" w:rsidP="001F51E7">
      <w:pPr>
        <w:rPr>
          <w:rFonts w:asciiTheme="minorHAnsi" w:hAnsiTheme="minorHAnsi"/>
          <w:sz w:val="20"/>
          <w:szCs w:val="20"/>
        </w:rPr>
      </w:pPr>
    </w:p>
    <w:p w:rsidR="00D735C2" w:rsidRPr="006F0AA2" w:rsidRDefault="00D735C2" w:rsidP="001F51E7">
      <w:pPr>
        <w:rPr>
          <w:rFonts w:asciiTheme="minorHAnsi" w:hAnsiTheme="minorHAnsi"/>
          <w:sz w:val="20"/>
          <w:szCs w:val="20"/>
        </w:rPr>
      </w:pPr>
      <w:r w:rsidRPr="006F0AA2">
        <w:rPr>
          <w:rFonts w:asciiTheme="minorHAnsi" w:hAnsiTheme="minorHAnsi"/>
          <w:sz w:val="20"/>
          <w:szCs w:val="20"/>
        </w:rPr>
        <w:t xml:space="preserve">Specific job tasks and responsibilities are outlined in the </w:t>
      </w:r>
      <w:r w:rsidR="000156B8">
        <w:rPr>
          <w:rFonts w:asciiTheme="minorHAnsi" w:hAnsiTheme="minorHAnsi"/>
          <w:sz w:val="20"/>
          <w:szCs w:val="20"/>
        </w:rPr>
        <w:t>GA</w:t>
      </w:r>
      <w:r w:rsidRPr="006F0AA2">
        <w:rPr>
          <w:rFonts w:asciiTheme="minorHAnsi" w:hAnsiTheme="minorHAnsi"/>
          <w:sz w:val="20"/>
          <w:szCs w:val="20"/>
        </w:rPr>
        <w:t xml:space="preserve"> for Living-Learning Communities position description. Core responsibilities include:</w:t>
      </w:r>
    </w:p>
    <w:p w:rsidR="002A349C" w:rsidRPr="006F0AA2" w:rsidRDefault="002A349C" w:rsidP="001F51E7">
      <w:pPr>
        <w:rPr>
          <w:rFonts w:asciiTheme="minorHAnsi" w:hAnsiTheme="minorHAnsi"/>
          <w:sz w:val="20"/>
          <w:szCs w:val="20"/>
        </w:rPr>
      </w:pPr>
    </w:p>
    <w:p w:rsidR="002A349C" w:rsidRPr="006F0AA2" w:rsidRDefault="000156B8" w:rsidP="002A349C">
      <w:pPr>
        <w:numPr>
          <w:ilvl w:val="0"/>
          <w:numId w:val="5"/>
        </w:numPr>
        <w:rPr>
          <w:rFonts w:asciiTheme="minorHAnsi" w:hAnsiTheme="minorHAnsi"/>
          <w:sz w:val="20"/>
          <w:szCs w:val="20"/>
        </w:rPr>
      </w:pPr>
      <w:r>
        <w:rPr>
          <w:rFonts w:asciiTheme="minorHAnsi" w:hAnsiTheme="minorHAnsi"/>
          <w:sz w:val="20"/>
          <w:szCs w:val="20"/>
        </w:rPr>
        <w:t>Supervise seven to 1</w:t>
      </w:r>
      <w:r w:rsidR="002A349C" w:rsidRPr="006F0AA2">
        <w:rPr>
          <w:rFonts w:asciiTheme="minorHAnsi" w:hAnsiTheme="minorHAnsi"/>
          <w:sz w:val="20"/>
          <w:szCs w:val="20"/>
        </w:rPr>
        <w:t>2 Living-Learning Community Peer Mentors</w:t>
      </w:r>
      <w:r>
        <w:rPr>
          <w:rFonts w:asciiTheme="minorHAnsi" w:hAnsiTheme="minorHAnsi"/>
          <w:sz w:val="20"/>
          <w:szCs w:val="20"/>
        </w:rPr>
        <w:t xml:space="preserve"> (PMs) </w:t>
      </w:r>
      <w:r w:rsidR="002A349C" w:rsidRPr="006F0AA2">
        <w:rPr>
          <w:rFonts w:asciiTheme="minorHAnsi" w:hAnsiTheme="minorHAnsi"/>
          <w:sz w:val="20"/>
          <w:szCs w:val="20"/>
        </w:rPr>
        <w:t>in conjunction with programming efforts, collaboration with faculty/staff mentors, and student development, etc.</w:t>
      </w:r>
    </w:p>
    <w:p w:rsidR="002A349C" w:rsidRPr="006F0AA2" w:rsidRDefault="002A349C" w:rsidP="002A349C">
      <w:pPr>
        <w:numPr>
          <w:ilvl w:val="0"/>
          <w:numId w:val="5"/>
        </w:numPr>
        <w:rPr>
          <w:rFonts w:asciiTheme="minorHAnsi" w:hAnsiTheme="minorHAnsi"/>
          <w:sz w:val="20"/>
          <w:szCs w:val="20"/>
        </w:rPr>
      </w:pPr>
      <w:r w:rsidRPr="006F0AA2">
        <w:rPr>
          <w:rFonts w:asciiTheme="minorHAnsi" w:hAnsiTheme="minorHAnsi"/>
          <w:sz w:val="20"/>
          <w:szCs w:val="20"/>
        </w:rPr>
        <w:t>Assist PMs in developing programs to meet the academic and social needs of the students in the Living-Learning Communities</w:t>
      </w:r>
    </w:p>
    <w:p w:rsidR="002A349C" w:rsidRPr="006F0AA2" w:rsidRDefault="002A349C" w:rsidP="002A349C">
      <w:pPr>
        <w:numPr>
          <w:ilvl w:val="0"/>
          <w:numId w:val="5"/>
        </w:numPr>
        <w:rPr>
          <w:rFonts w:asciiTheme="minorHAnsi" w:hAnsiTheme="minorHAnsi"/>
          <w:sz w:val="20"/>
          <w:szCs w:val="20"/>
        </w:rPr>
      </w:pPr>
      <w:r w:rsidRPr="006F0AA2">
        <w:rPr>
          <w:rFonts w:asciiTheme="minorHAnsi" w:hAnsiTheme="minorHAnsi"/>
          <w:sz w:val="20"/>
          <w:szCs w:val="20"/>
        </w:rPr>
        <w:t xml:space="preserve">Assist in the efficient management of the residence hall </w:t>
      </w:r>
    </w:p>
    <w:p w:rsidR="00D735C2" w:rsidRPr="006F0AA2" w:rsidRDefault="002A349C" w:rsidP="00D735C2">
      <w:pPr>
        <w:pStyle w:val="ListParagraph"/>
        <w:numPr>
          <w:ilvl w:val="0"/>
          <w:numId w:val="2"/>
        </w:numPr>
        <w:rPr>
          <w:rFonts w:asciiTheme="minorHAnsi" w:hAnsiTheme="minorHAnsi"/>
          <w:sz w:val="20"/>
          <w:szCs w:val="20"/>
        </w:rPr>
      </w:pPr>
      <w:r w:rsidRPr="006F0AA2">
        <w:rPr>
          <w:rFonts w:asciiTheme="minorHAnsi" w:hAnsiTheme="minorHAnsi"/>
          <w:sz w:val="20"/>
          <w:szCs w:val="20"/>
        </w:rPr>
        <w:t xml:space="preserve">Assist faculty/staff advisors in teaching sections of the </w:t>
      </w:r>
      <w:r w:rsidR="000156B8">
        <w:rPr>
          <w:rFonts w:asciiTheme="minorHAnsi" w:hAnsiTheme="minorHAnsi"/>
          <w:sz w:val="20"/>
          <w:szCs w:val="20"/>
        </w:rPr>
        <w:t>“</w:t>
      </w:r>
      <w:r w:rsidRPr="006F0AA2">
        <w:rPr>
          <w:rFonts w:asciiTheme="minorHAnsi" w:hAnsiTheme="minorHAnsi"/>
          <w:sz w:val="20"/>
          <w:szCs w:val="20"/>
        </w:rPr>
        <w:t>Student Success Seminar</w:t>
      </w:r>
      <w:r w:rsidR="000156B8">
        <w:rPr>
          <w:rFonts w:asciiTheme="minorHAnsi" w:hAnsiTheme="minorHAnsi"/>
          <w:sz w:val="20"/>
          <w:szCs w:val="20"/>
        </w:rPr>
        <w:t>”</w:t>
      </w:r>
      <w:r w:rsidRPr="006F0AA2">
        <w:rPr>
          <w:rFonts w:asciiTheme="minorHAnsi" w:hAnsiTheme="minorHAnsi"/>
          <w:sz w:val="20"/>
          <w:szCs w:val="20"/>
        </w:rPr>
        <w:t xml:space="preserve"> and </w:t>
      </w:r>
      <w:r w:rsidR="000156B8">
        <w:rPr>
          <w:rFonts w:asciiTheme="minorHAnsi" w:hAnsiTheme="minorHAnsi"/>
          <w:sz w:val="20"/>
          <w:szCs w:val="20"/>
        </w:rPr>
        <w:t>“</w:t>
      </w:r>
      <w:r w:rsidRPr="006F0AA2">
        <w:rPr>
          <w:rFonts w:asciiTheme="minorHAnsi" w:hAnsiTheme="minorHAnsi"/>
          <w:sz w:val="20"/>
          <w:szCs w:val="20"/>
        </w:rPr>
        <w:t>Leadership Pri</w:t>
      </w:r>
      <w:r w:rsidR="00403A6D" w:rsidRPr="006F0AA2">
        <w:rPr>
          <w:rFonts w:asciiTheme="minorHAnsi" w:hAnsiTheme="minorHAnsi"/>
          <w:sz w:val="20"/>
          <w:szCs w:val="20"/>
        </w:rPr>
        <w:t>ncipals and Instruction</w:t>
      </w:r>
      <w:r w:rsidR="000156B8">
        <w:rPr>
          <w:rFonts w:asciiTheme="minorHAnsi" w:hAnsiTheme="minorHAnsi"/>
          <w:sz w:val="20"/>
          <w:szCs w:val="20"/>
        </w:rPr>
        <w:t>”</w:t>
      </w:r>
      <w:r w:rsidR="00403A6D" w:rsidRPr="006F0AA2">
        <w:rPr>
          <w:rFonts w:asciiTheme="minorHAnsi" w:hAnsiTheme="minorHAnsi"/>
          <w:sz w:val="20"/>
          <w:szCs w:val="20"/>
        </w:rPr>
        <w:t xml:space="preserve"> course</w:t>
      </w:r>
      <w:r w:rsidR="000156B8">
        <w:rPr>
          <w:rFonts w:asciiTheme="minorHAnsi" w:hAnsiTheme="minorHAnsi"/>
          <w:sz w:val="20"/>
          <w:szCs w:val="20"/>
        </w:rPr>
        <w:t>s</w:t>
      </w:r>
    </w:p>
    <w:p w:rsidR="002A349C" w:rsidRPr="006F0AA2" w:rsidRDefault="002A349C" w:rsidP="002A349C">
      <w:pPr>
        <w:numPr>
          <w:ilvl w:val="0"/>
          <w:numId w:val="2"/>
        </w:numPr>
        <w:rPr>
          <w:rFonts w:asciiTheme="minorHAnsi" w:hAnsiTheme="minorHAnsi"/>
          <w:sz w:val="20"/>
          <w:szCs w:val="20"/>
        </w:rPr>
      </w:pPr>
      <w:r w:rsidRPr="006F0AA2">
        <w:rPr>
          <w:rFonts w:asciiTheme="minorHAnsi" w:hAnsiTheme="minorHAnsi"/>
          <w:sz w:val="20"/>
          <w:szCs w:val="20"/>
        </w:rPr>
        <w:t xml:space="preserve">Assist with the recruitment of new students for the </w:t>
      </w:r>
      <w:r w:rsidR="000156B8">
        <w:rPr>
          <w:rFonts w:asciiTheme="minorHAnsi" w:hAnsiTheme="minorHAnsi"/>
          <w:sz w:val="20"/>
          <w:szCs w:val="20"/>
        </w:rPr>
        <w:t>Living-Learning Communities at residence life open houses, admissions functions, and new s</w:t>
      </w:r>
      <w:r w:rsidRPr="006F0AA2">
        <w:rPr>
          <w:rFonts w:asciiTheme="minorHAnsi" w:hAnsiTheme="minorHAnsi"/>
          <w:sz w:val="20"/>
          <w:szCs w:val="20"/>
        </w:rPr>
        <w:t>tuden</w:t>
      </w:r>
      <w:r w:rsidR="000156B8">
        <w:rPr>
          <w:rFonts w:asciiTheme="minorHAnsi" w:hAnsiTheme="minorHAnsi"/>
          <w:sz w:val="20"/>
          <w:szCs w:val="20"/>
        </w:rPr>
        <w:t>t o</w:t>
      </w:r>
      <w:r w:rsidRPr="006F0AA2">
        <w:rPr>
          <w:rFonts w:asciiTheme="minorHAnsi" w:hAnsiTheme="minorHAnsi"/>
          <w:sz w:val="20"/>
          <w:szCs w:val="20"/>
        </w:rPr>
        <w:t>rientation programs</w:t>
      </w:r>
    </w:p>
    <w:p w:rsidR="00D735C2" w:rsidRPr="006F0AA2" w:rsidRDefault="00D735C2" w:rsidP="001F51E7">
      <w:pPr>
        <w:rPr>
          <w:rFonts w:asciiTheme="minorHAnsi" w:hAnsiTheme="minorHAnsi"/>
          <w:sz w:val="20"/>
          <w:szCs w:val="20"/>
        </w:rPr>
      </w:pPr>
    </w:p>
    <w:p w:rsidR="008231D9" w:rsidRDefault="00D735C2">
      <w:pPr>
        <w:rPr>
          <w:rFonts w:asciiTheme="minorHAnsi" w:hAnsiTheme="minorHAnsi"/>
          <w:sz w:val="20"/>
          <w:szCs w:val="20"/>
        </w:rPr>
      </w:pPr>
      <w:r w:rsidRPr="006F0AA2">
        <w:rPr>
          <w:rFonts w:asciiTheme="minorHAnsi" w:hAnsiTheme="minorHAnsi"/>
          <w:sz w:val="20"/>
          <w:szCs w:val="20"/>
        </w:rPr>
        <w:t xml:space="preserve">The Department of Residence Life and Housing is part of the division of Student Affairs at </w:t>
      </w:r>
      <w:r w:rsidR="000156B8">
        <w:rPr>
          <w:rFonts w:asciiTheme="minorHAnsi" w:hAnsiTheme="minorHAnsi"/>
          <w:sz w:val="20"/>
          <w:szCs w:val="20"/>
        </w:rPr>
        <w:t>UA</w:t>
      </w:r>
      <w:r w:rsidRPr="006F0AA2">
        <w:rPr>
          <w:rFonts w:asciiTheme="minorHAnsi" w:hAnsiTheme="minorHAnsi"/>
          <w:sz w:val="20"/>
          <w:szCs w:val="20"/>
        </w:rPr>
        <w:t xml:space="preserve">. The department boasts highly engaged student leaders, </w:t>
      </w:r>
      <w:r w:rsidR="000156B8">
        <w:rPr>
          <w:rFonts w:asciiTheme="minorHAnsi" w:hAnsiTheme="minorHAnsi"/>
          <w:sz w:val="20"/>
          <w:szCs w:val="20"/>
        </w:rPr>
        <w:t>RAs</w:t>
      </w:r>
      <w:r w:rsidRPr="006F0AA2">
        <w:rPr>
          <w:rFonts w:asciiTheme="minorHAnsi" w:hAnsiTheme="minorHAnsi"/>
          <w:sz w:val="20"/>
          <w:szCs w:val="20"/>
        </w:rPr>
        <w:t xml:space="preserve"> and qualified professional staff who opera</w:t>
      </w:r>
      <w:r w:rsidR="00F24831" w:rsidRPr="006F0AA2">
        <w:rPr>
          <w:rFonts w:asciiTheme="minorHAnsi" w:hAnsiTheme="minorHAnsi"/>
          <w:sz w:val="20"/>
          <w:szCs w:val="20"/>
        </w:rPr>
        <w:t>te 10</w:t>
      </w:r>
      <w:r w:rsidRPr="006F0AA2">
        <w:rPr>
          <w:rFonts w:asciiTheme="minorHAnsi" w:hAnsiTheme="minorHAnsi"/>
          <w:sz w:val="20"/>
          <w:szCs w:val="20"/>
        </w:rPr>
        <w:t xml:space="preserve"> separate residence hall facilities. The department employs over 300 professional staff, classified </w:t>
      </w:r>
      <w:r w:rsidR="00F24831" w:rsidRPr="006F0AA2">
        <w:rPr>
          <w:rFonts w:asciiTheme="minorHAnsi" w:hAnsiTheme="minorHAnsi"/>
          <w:sz w:val="20"/>
          <w:szCs w:val="20"/>
        </w:rPr>
        <w:t>staff and students. As many as 2,9</w:t>
      </w:r>
      <w:r w:rsidRPr="006F0AA2">
        <w:rPr>
          <w:rFonts w:asciiTheme="minorHAnsi" w:hAnsiTheme="minorHAnsi"/>
          <w:sz w:val="20"/>
          <w:szCs w:val="20"/>
        </w:rPr>
        <w:t xml:space="preserve">00 students reside in the residence halls at </w:t>
      </w:r>
      <w:r w:rsidR="000156B8">
        <w:rPr>
          <w:rFonts w:asciiTheme="minorHAnsi" w:hAnsiTheme="minorHAnsi"/>
          <w:sz w:val="20"/>
          <w:szCs w:val="20"/>
        </w:rPr>
        <w:t>UA</w:t>
      </w:r>
      <w:r w:rsidRPr="006F0AA2">
        <w:rPr>
          <w:rFonts w:asciiTheme="minorHAnsi" w:hAnsiTheme="minorHAnsi"/>
          <w:sz w:val="20"/>
          <w:szCs w:val="20"/>
        </w:rPr>
        <w:t>. Department leadership is spearheaded</w:t>
      </w:r>
      <w:r w:rsidR="000156B8">
        <w:rPr>
          <w:rFonts w:asciiTheme="minorHAnsi" w:hAnsiTheme="minorHAnsi"/>
          <w:sz w:val="20"/>
          <w:szCs w:val="20"/>
        </w:rPr>
        <w:t xml:space="preserve"> by </w:t>
      </w:r>
      <w:r w:rsidR="00F24831" w:rsidRPr="006F0AA2">
        <w:rPr>
          <w:rFonts w:asciiTheme="minorHAnsi" w:hAnsiTheme="minorHAnsi"/>
          <w:sz w:val="20"/>
          <w:szCs w:val="20"/>
        </w:rPr>
        <w:t>Interim Director of Residence Life &amp; Housing, Melinda F. Grove</w:t>
      </w:r>
      <w:r w:rsidRPr="006F0AA2">
        <w:rPr>
          <w:rFonts w:asciiTheme="minorHAnsi" w:hAnsiTheme="minorHAnsi"/>
          <w:sz w:val="20"/>
          <w:szCs w:val="20"/>
        </w:rPr>
        <w:t xml:space="preserve">. For more information regarding our graduate assistantships, including full job descriptions please visit: </w:t>
      </w:r>
      <w:hyperlink r:id="rId6" w:history="1">
        <w:r w:rsidR="000156B8" w:rsidRPr="009A52C6">
          <w:rPr>
            <w:rStyle w:val="Hyperlink"/>
            <w:rFonts w:asciiTheme="minorHAnsi" w:hAnsiTheme="minorHAnsi"/>
            <w:sz w:val="20"/>
            <w:szCs w:val="20"/>
          </w:rPr>
          <w:t>http://www.uakron.edu/reslife/employment/index.dot</w:t>
        </w:r>
      </w:hyperlink>
      <w:r w:rsidR="000156B8">
        <w:rPr>
          <w:rFonts w:asciiTheme="minorHAnsi" w:hAnsiTheme="minorHAnsi"/>
          <w:sz w:val="20"/>
          <w:szCs w:val="20"/>
        </w:rPr>
        <w:t xml:space="preserve"> </w:t>
      </w:r>
    </w:p>
    <w:p w:rsidR="000156B8" w:rsidRPr="006F0AA2" w:rsidRDefault="000156B8">
      <w:pPr>
        <w:rPr>
          <w:rFonts w:asciiTheme="minorHAnsi" w:hAnsiTheme="minorHAnsi"/>
          <w:sz w:val="20"/>
          <w:szCs w:val="20"/>
        </w:rPr>
      </w:pPr>
    </w:p>
    <w:p w:rsidR="00D735C2" w:rsidRPr="006F0AA2" w:rsidRDefault="00D735C2">
      <w:pPr>
        <w:rPr>
          <w:rFonts w:asciiTheme="minorHAnsi" w:hAnsiTheme="minorHAnsi"/>
          <w:b/>
          <w:sz w:val="20"/>
          <w:szCs w:val="20"/>
        </w:rPr>
      </w:pPr>
      <w:r w:rsidRPr="006F0AA2">
        <w:rPr>
          <w:rFonts w:asciiTheme="minorHAnsi" w:hAnsiTheme="minorHAnsi"/>
          <w:b/>
          <w:sz w:val="20"/>
          <w:szCs w:val="20"/>
        </w:rPr>
        <w:t>Requirements:</w:t>
      </w:r>
    </w:p>
    <w:p w:rsidR="002776CC" w:rsidRPr="006F0AA2" w:rsidRDefault="002776CC" w:rsidP="002776CC">
      <w:pPr>
        <w:numPr>
          <w:ilvl w:val="1"/>
          <w:numId w:val="3"/>
        </w:numPr>
        <w:rPr>
          <w:rFonts w:asciiTheme="minorHAnsi" w:hAnsiTheme="minorHAnsi"/>
          <w:sz w:val="20"/>
          <w:szCs w:val="20"/>
        </w:rPr>
      </w:pPr>
      <w:r w:rsidRPr="006F0AA2">
        <w:rPr>
          <w:rFonts w:asciiTheme="minorHAnsi" w:hAnsiTheme="minorHAnsi"/>
          <w:sz w:val="20"/>
          <w:szCs w:val="20"/>
        </w:rPr>
        <w:t>Eligible to maintain an assistantship as discerned by the graduate school</w:t>
      </w:r>
    </w:p>
    <w:p w:rsidR="002776CC" w:rsidRPr="006F0AA2" w:rsidRDefault="002776CC" w:rsidP="002776CC">
      <w:pPr>
        <w:numPr>
          <w:ilvl w:val="1"/>
          <w:numId w:val="3"/>
        </w:numPr>
        <w:rPr>
          <w:rFonts w:asciiTheme="minorHAnsi" w:hAnsiTheme="minorHAnsi"/>
          <w:sz w:val="20"/>
          <w:szCs w:val="20"/>
        </w:rPr>
      </w:pPr>
      <w:r w:rsidRPr="006F0AA2">
        <w:rPr>
          <w:rFonts w:asciiTheme="minorHAnsi" w:hAnsiTheme="minorHAnsi"/>
          <w:sz w:val="20"/>
          <w:szCs w:val="20"/>
        </w:rPr>
        <w:t xml:space="preserve">Acceptance into the Higher Education Administration, Management, or Counseling graduate program </w:t>
      </w:r>
    </w:p>
    <w:p w:rsidR="002776CC" w:rsidRPr="006F0AA2" w:rsidRDefault="002776CC" w:rsidP="002776CC">
      <w:pPr>
        <w:numPr>
          <w:ilvl w:val="1"/>
          <w:numId w:val="3"/>
        </w:numPr>
        <w:rPr>
          <w:rFonts w:asciiTheme="minorHAnsi" w:hAnsiTheme="minorHAnsi"/>
          <w:sz w:val="20"/>
          <w:szCs w:val="20"/>
        </w:rPr>
      </w:pPr>
      <w:r w:rsidRPr="006F0AA2">
        <w:rPr>
          <w:rFonts w:asciiTheme="minorHAnsi" w:hAnsiTheme="minorHAnsi"/>
          <w:sz w:val="20"/>
          <w:szCs w:val="20"/>
        </w:rPr>
        <w:t xml:space="preserve">Strong administrative, organizational, programing, and interpersonal skills </w:t>
      </w:r>
    </w:p>
    <w:p w:rsidR="002776CC" w:rsidRPr="006F0AA2" w:rsidRDefault="002776CC" w:rsidP="002776CC">
      <w:pPr>
        <w:numPr>
          <w:ilvl w:val="1"/>
          <w:numId w:val="3"/>
        </w:numPr>
        <w:rPr>
          <w:rFonts w:asciiTheme="minorHAnsi" w:hAnsiTheme="minorHAnsi"/>
          <w:sz w:val="20"/>
          <w:szCs w:val="20"/>
        </w:rPr>
      </w:pPr>
      <w:r w:rsidRPr="006F0AA2">
        <w:rPr>
          <w:rFonts w:asciiTheme="minorHAnsi" w:hAnsiTheme="minorHAnsi"/>
          <w:sz w:val="20"/>
          <w:szCs w:val="20"/>
        </w:rPr>
        <w:t>Previous live-in residence life and housing experience is required, minimally qualified candidates must have lived on campus in a residence hall community. Additional experience as a</w:t>
      </w:r>
      <w:r w:rsidR="000156B8">
        <w:rPr>
          <w:rFonts w:asciiTheme="minorHAnsi" w:hAnsiTheme="minorHAnsi"/>
          <w:sz w:val="20"/>
          <w:szCs w:val="20"/>
        </w:rPr>
        <w:t>n</w:t>
      </w:r>
      <w:r w:rsidRPr="006F0AA2">
        <w:rPr>
          <w:rFonts w:asciiTheme="minorHAnsi" w:hAnsiTheme="minorHAnsi"/>
          <w:sz w:val="20"/>
          <w:szCs w:val="20"/>
        </w:rPr>
        <w:t xml:space="preserve"> </w:t>
      </w:r>
      <w:r w:rsidR="000156B8">
        <w:rPr>
          <w:rFonts w:asciiTheme="minorHAnsi" w:hAnsiTheme="minorHAnsi"/>
          <w:sz w:val="20"/>
          <w:szCs w:val="20"/>
        </w:rPr>
        <w:t>RA</w:t>
      </w:r>
      <w:r w:rsidRPr="006F0AA2">
        <w:rPr>
          <w:rFonts w:asciiTheme="minorHAnsi" w:hAnsiTheme="minorHAnsi"/>
          <w:sz w:val="20"/>
          <w:szCs w:val="20"/>
        </w:rPr>
        <w:t>, in a student leadership position, or actively engaged in the community is desired</w:t>
      </w:r>
    </w:p>
    <w:p w:rsidR="002776CC" w:rsidRPr="006F0AA2" w:rsidRDefault="002776CC" w:rsidP="002776CC">
      <w:pPr>
        <w:numPr>
          <w:ilvl w:val="1"/>
          <w:numId w:val="3"/>
        </w:numPr>
        <w:rPr>
          <w:rFonts w:asciiTheme="minorHAnsi" w:hAnsiTheme="minorHAnsi"/>
          <w:sz w:val="20"/>
          <w:szCs w:val="20"/>
        </w:rPr>
      </w:pPr>
      <w:r w:rsidRPr="006F0AA2">
        <w:rPr>
          <w:rFonts w:asciiTheme="minorHAnsi" w:hAnsiTheme="minorHAnsi"/>
          <w:sz w:val="20"/>
          <w:szCs w:val="20"/>
        </w:rPr>
        <w:t>Previous experience working in or participation in a Living-Learning Community is preferred</w:t>
      </w:r>
    </w:p>
    <w:p w:rsidR="002776CC" w:rsidRPr="006F0AA2" w:rsidRDefault="002776CC" w:rsidP="002776CC">
      <w:pPr>
        <w:numPr>
          <w:ilvl w:val="1"/>
          <w:numId w:val="3"/>
        </w:numPr>
        <w:rPr>
          <w:rFonts w:asciiTheme="minorHAnsi" w:hAnsiTheme="minorHAnsi"/>
          <w:sz w:val="20"/>
          <w:szCs w:val="20"/>
        </w:rPr>
      </w:pPr>
      <w:r w:rsidRPr="006F0AA2">
        <w:rPr>
          <w:rFonts w:asciiTheme="minorHAnsi" w:hAnsiTheme="minorHAnsi"/>
          <w:sz w:val="20"/>
          <w:szCs w:val="20"/>
        </w:rPr>
        <w:t>Two-year availability is preferred</w:t>
      </w:r>
      <w:r w:rsidR="006F0AA2" w:rsidRPr="006F0AA2">
        <w:rPr>
          <w:rFonts w:asciiTheme="minorHAnsi" w:hAnsiTheme="minorHAnsi"/>
          <w:sz w:val="20"/>
          <w:szCs w:val="20"/>
        </w:rPr>
        <w:t xml:space="preserve"> (Note</w:t>
      </w:r>
      <w:r w:rsidR="000156B8">
        <w:rPr>
          <w:rFonts w:asciiTheme="minorHAnsi" w:hAnsiTheme="minorHAnsi"/>
          <w:sz w:val="20"/>
          <w:szCs w:val="20"/>
        </w:rPr>
        <w:t>:</w:t>
      </w:r>
      <w:r w:rsidR="006F0AA2" w:rsidRPr="006F0AA2">
        <w:rPr>
          <w:rFonts w:asciiTheme="minorHAnsi" w:hAnsiTheme="minorHAnsi"/>
          <w:sz w:val="20"/>
          <w:szCs w:val="20"/>
        </w:rPr>
        <w:t xml:space="preserve"> employment and renewal of assistantship will be evaluated annually)</w:t>
      </w:r>
    </w:p>
    <w:p w:rsidR="006F0AA2" w:rsidRPr="006F0AA2" w:rsidRDefault="006F0AA2">
      <w:pPr>
        <w:rPr>
          <w:rFonts w:asciiTheme="minorHAnsi" w:hAnsiTheme="minorHAnsi"/>
          <w:sz w:val="20"/>
          <w:szCs w:val="20"/>
        </w:rPr>
      </w:pPr>
      <w:bookmarkStart w:id="0" w:name="_GoBack"/>
      <w:bookmarkEnd w:id="0"/>
    </w:p>
    <w:p w:rsidR="002776CC" w:rsidRPr="006F0AA2" w:rsidRDefault="002776CC" w:rsidP="002776CC">
      <w:pPr>
        <w:rPr>
          <w:rFonts w:asciiTheme="minorHAnsi" w:hAnsiTheme="minorHAnsi"/>
          <w:sz w:val="20"/>
          <w:szCs w:val="20"/>
        </w:rPr>
      </w:pPr>
      <w:r w:rsidRPr="006F0AA2">
        <w:rPr>
          <w:rFonts w:asciiTheme="minorHAnsi" w:hAnsiTheme="minorHAnsi"/>
          <w:sz w:val="20"/>
          <w:szCs w:val="20"/>
        </w:rPr>
        <w:t>All interested candidates are encouraged to apply by submitting a cover letter, resume and profe</w:t>
      </w:r>
      <w:r w:rsidR="00007556">
        <w:rPr>
          <w:rFonts w:asciiTheme="minorHAnsi" w:hAnsiTheme="minorHAnsi"/>
          <w:sz w:val="20"/>
          <w:szCs w:val="20"/>
        </w:rPr>
        <w:t xml:space="preserve">ssional contact </w:t>
      </w:r>
      <w:proofErr w:type="gramStart"/>
      <w:r w:rsidR="00007556">
        <w:rPr>
          <w:rFonts w:asciiTheme="minorHAnsi" w:hAnsiTheme="minorHAnsi"/>
          <w:sz w:val="20"/>
          <w:szCs w:val="20"/>
        </w:rPr>
        <w:t>information</w:t>
      </w:r>
      <w:proofErr w:type="gramEnd"/>
      <w:r w:rsidR="00007556">
        <w:rPr>
          <w:rFonts w:asciiTheme="minorHAnsi" w:hAnsiTheme="minorHAnsi"/>
          <w:sz w:val="20"/>
          <w:szCs w:val="20"/>
        </w:rPr>
        <w:t xml:space="preserve"> of three</w:t>
      </w:r>
      <w:r w:rsidRPr="006F0AA2">
        <w:rPr>
          <w:rFonts w:asciiTheme="minorHAnsi" w:hAnsiTheme="minorHAnsi"/>
          <w:sz w:val="20"/>
          <w:szCs w:val="20"/>
        </w:rPr>
        <w:t xml:space="preserve"> references to the email address below:</w:t>
      </w:r>
    </w:p>
    <w:p w:rsidR="002776CC" w:rsidRPr="006F0AA2" w:rsidRDefault="002776CC" w:rsidP="002776CC">
      <w:pPr>
        <w:rPr>
          <w:rFonts w:asciiTheme="minorHAnsi" w:hAnsiTheme="minorHAnsi"/>
          <w:sz w:val="20"/>
          <w:szCs w:val="20"/>
        </w:rPr>
      </w:pPr>
    </w:p>
    <w:p w:rsidR="006F0AA2" w:rsidRDefault="006F0AA2" w:rsidP="002776CC">
      <w:pPr>
        <w:ind w:left="1440"/>
        <w:rPr>
          <w:rFonts w:asciiTheme="minorHAnsi" w:hAnsiTheme="minorHAnsi"/>
          <w:sz w:val="20"/>
          <w:szCs w:val="20"/>
        </w:rPr>
      </w:pPr>
    </w:p>
    <w:p w:rsidR="000156B8" w:rsidRDefault="000156B8" w:rsidP="002776CC">
      <w:pPr>
        <w:ind w:left="1440"/>
        <w:rPr>
          <w:rFonts w:asciiTheme="minorHAnsi" w:hAnsiTheme="minorHAnsi"/>
          <w:sz w:val="20"/>
          <w:szCs w:val="20"/>
        </w:rPr>
      </w:pPr>
    </w:p>
    <w:p w:rsidR="002776CC" w:rsidRPr="006F0AA2" w:rsidRDefault="000156B8" w:rsidP="002776CC">
      <w:pPr>
        <w:ind w:left="1440"/>
        <w:rPr>
          <w:rFonts w:asciiTheme="minorHAnsi" w:hAnsiTheme="minorHAnsi"/>
          <w:sz w:val="20"/>
          <w:szCs w:val="20"/>
        </w:rPr>
      </w:pPr>
      <w:r>
        <w:rPr>
          <w:rFonts w:asciiTheme="minorHAnsi" w:hAnsiTheme="minorHAnsi"/>
          <w:sz w:val="20"/>
          <w:szCs w:val="20"/>
        </w:rPr>
        <w:lastRenderedPageBreak/>
        <w:t xml:space="preserve">Deidrinelle </w:t>
      </w:r>
      <w:proofErr w:type="spellStart"/>
      <w:r>
        <w:rPr>
          <w:rFonts w:asciiTheme="minorHAnsi" w:hAnsiTheme="minorHAnsi"/>
          <w:sz w:val="20"/>
          <w:szCs w:val="20"/>
        </w:rPr>
        <w:t>Moton</w:t>
      </w:r>
      <w:proofErr w:type="spellEnd"/>
    </w:p>
    <w:p w:rsidR="002776CC" w:rsidRPr="006F0AA2" w:rsidRDefault="002776CC" w:rsidP="002776CC">
      <w:pPr>
        <w:ind w:left="1440"/>
        <w:rPr>
          <w:rFonts w:asciiTheme="minorHAnsi" w:hAnsiTheme="minorHAnsi"/>
          <w:sz w:val="20"/>
          <w:szCs w:val="20"/>
        </w:rPr>
      </w:pPr>
      <w:r w:rsidRPr="006F0AA2">
        <w:rPr>
          <w:rFonts w:asciiTheme="minorHAnsi" w:hAnsiTheme="minorHAnsi"/>
          <w:sz w:val="20"/>
          <w:szCs w:val="20"/>
        </w:rPr>
        <w:t>The University of Akron</w:t>
      </w:r>
    </w:p>
    <w:p w:rsidR="002776CC" w:rsidRPr="006F0AA2" w:rsidRDefault="002776CC" w:rsidP="002776CC">
      <w:pPr>
        <w:ind w:left="1440"/>
        <w:rPr>
          <w:rFonts w:asciiTheme="minorHAnsi" w:hAnsiTheme="minorHAnsi"/>
          <w:sz w:val="20"/>
          <w:szCs w:val="20"/>
        </w:rPr>
      </w:pPr>
      <w:r w:rsidRPr="006F0AA2">
        <w:rPr>
          <w:rFonts w:asciiTheme="minorHAnsi" w:hAnsiTheme="minorHAnsi"/>
          <w:sz w:val="20"/>
          <w:szCs w:val="20"/>
        </w:rPr>
        <w:t>Akron, OH 44325-1401</w:t>
      </w:r>
    </w:p>
    <w:p w:rsidR="002776CC" w:rsidRPr="006F0AA2" w:rsidRDefault="000156B8" w:rsidP="002776CC">
      <w:pPr>
        <w:ind w:left="1440"/>
        <w:rPr>
          <w:rFonts w:asciiTheme="minorHAnsi" w:hAnsiTheme="minorHAnsi"/>
          <w:sz w:val="20"/>
          <w:szCs w:val="20"/>
        </w:rPr>
      </w:pPr>
      <w:r>
        <w:rPr>
          <w:rFonts w:asciiTheme="minorHAnsi" w:hAnsiTheme="minorHAnsi"/>
          <w:sz w:val="20"/>
          <w:szCs w:val="20"/>
        </w:rPr>
        <w:t>drouse</w:t>
      </w:r>
      <w:r w:rsidR="00172615" w:rsidRPr="006F0AA2">
        <w:rPr>
          <w:rFonts w:asciiTheme="minorHAnsi" w:hAnsiTheme="minorHAnsi"/>
          <w:sz w:val="20"/>
          <w:szCs w:val="20"/>
        </w:rPr>
        <w:t>@uakron.edu</w:t>
      </w:r>
    </w:p>
    <w:p w:rsidR="002776CC" w:rsidRPr="006F0AA2" w:rsidRDefault="002776CC" w:rsidP="002776CC">
      <w:pPr>
        <w:rPr>
          <w:rFonts w:asciiTheme="minorHAnsi" w:hAnsiTheme="minorHAnsi"/>
          <w:sz w:val="20"/>
          <w:szCs w:val="20"/>
        </w:rPr>
      </w:pPr>
    </w:p>
    <w:p w:rsidR="002776CC" w:rsidRPr="006F0AA2" w:rsidRDefault="002776CC" w:rsidP="002776CC">
      <w:pPr>
        <w:spacing w:after="200" w:line="276" w:lineRule="auto"/>
        <w:rPr>
          <w:rFonts w:asciiTheme="minorHAnsi" w:eastAsiaTheme="minorHAnsi" w:hAnsiTheme="minorHAnsi" w:cstheme="minorBidi"/>
          <w:sz w:val="20"/>
          <w:szCs w:val="20"/>
        </w:rPr>
      </w:pPr>
      <w:r w:rsidRPr="006F0AA2">
        <w:rPr>
          <w:rFonts w:asciiTheme="minorHAnsi" w:hAnsiTheme="minorHAnsi"/>
          <w:sz w:val="20"/>
          <w:szCs w:val="20"/>
        </w:rPr>
        <w:t>Prior to being eligible for consideration for an interview all candidates must demonstrate progress toward acceptance into graduate school and admission into one of two graduate programs, Higher Education Administration or Community Counseling</w:t>
      </w:r>
    </w:p>
    <w:p w:rsidR="00D735C2" w:rsidRPr="006F0AA2" w:rsidRDefault="00D735C2">
      <w:pPr>
        <w:rPr>
          <w:rFonts w:asciiTheme="minorHAnsi" w:hAnsiTheme="minorHAnsi"/>
          <w:sz w:val="20"/>
          <w:szCs w:val="20"/>
        </w:rPr>
      </w:pPr>
    </w:p>
    <w:p w:rsidR="00D735C2" w:rsidRPr="000156B8" w:rsidRDefault="00D735C2">
      <w:pPr>
        <w:rPr>
          <w:rFonts w:asciiTheme="minorHAnsi" w:hAnsiTheme="minorHAnsi"/>
          <w:b/>
          <w:sz w:val="20"/>
          <w:szCs w:val="20"/>
        </w:rPr>
      </w:pPr>
      <w:r w:rsidRPr="000156B8">
        <w:rPr>
          <w:rFonts w:asciiTheme="minorHAnsi" w:hAnsiTheme="minorHAnsi"/>
          <w:b/>
          <w:sz w:val="20"/>
          <w:szCs w:val="20"/>
        </w:rPr>
        <w:t>Remuneration:</w:t>
      </w:r>
    </w:p>
    <w:p w:rsidR="00F24831" w:rsidRPr="000156B8" w:rsidRDefault="00F24831" w:rsidP="00F24831">
      <w:pPr>
        <w:numPr>
          <w:ilvl w:val="0"/>
          <w:numId w:val="4"/>
        </w:numPr>
        <w:rPr>
          <w:rFonts w:asciiTheme="minorHAnsi" w:hAnsiTheme="minorHAnsi"/>
          <w:sz w:val="20"/>
          <w:szCs w:val="20"/>
        </w:rPr>
      </w:pPr>
      <w:r w:rsidRPr="000156B8">
        <w:rPr>
          <w:rFonts w:asciiTheme="minorHAnsi" w:hAnsiTheme="minorHAnsi"/>
          <w:sz w:val="20"/>
          <w:szCs w:val="20"/>
        </w:rPr>
        <w:t>Remuneration includes The University of Akron tuition waiver</w:t>
      </w:r>
      <w:r w:rsidR="000156B8">
        <w:rPr>
          <w:rFonts w:asciiTheme="minorHAnsi" w:hAnsiTheme="minorHAnsi"/>
          <w:sz w:val="20"/>
          <w:szCs w:val="20"/>
        </w:rPr>
        <w:t xml:space="preserve"> up to 15 credit hours</w:t>
      </w:r>
    </w:p>
    <w:p w:rsidR="00F24831" w:rsidRPr="000156B8" w:rsidRDefault="000156B8" w:rsidP="00F24831">
      <w:pPr>
        <w:numPr>
          <w:ilvl w:val="0"/>
          <w:numId w:val="4"/>
        </w:numPr>
        <w:rPr>
          <w:rFonts w:asciiTheme="minorHAnsi" w:hAnsiTheme="minorHAnsi"/>
          <w:sz w:val="20"/>
          <w:szCs w:val="20"/>
        </w:rPr>
      </w:pPr>
      <w:r>
        <w:rPr>
          <w:rFonts w:asciiTheme="minorHAnsi" w:hAnsiTheme="minorHAnsi"/>
          <w:sz w:val="20"/>
          <w:szCs w:val="20"/>
        </w:rPr>
        <w:t>Current m</w:t>
      </w:r>
      <w:r w:rsidR="00F24831" w:rsidRPr="000156B8">
        <w:rPr>
          <w:rFonts w:asciiTheme="minorHAnsi" w:hAnsiTheme="minorHAnsi"/>
          <w:sz w:val="20"/>
          <w:szCs w:val="20"/>
        </w:rPr>
        <w:t>eal plan value</w:t>
      </w:r>
      <w:r>
        <w:rPr>
          <w:rFonts w:asciiTheme="minorHAnsi" w:hAnsiTheme="minorHAnsi"/>
          <w:sz w:val="20"/>
          <w:szCs w:val="20"/>
        </w:rPr>
        <w:t>:</w:t>
      </w:r>
      <w:r w:rsidR="00F24831" w:rsidRPr="000156B8">
        <w:rPr>
          <w:rFonts w:asciiTheme="minorHAnsi" w:hAnsiTheme="minorHAnsi"/>
          <w:sz w:val="20"/>
          <w:szCs w:val="20"/>
        </w:rPr>
        <w:t xml:space="preserve"> $2</w:t>
      </w:r>
      <w:r>
        <w:rPr>
          <w:rFonts w:asciiTheme="minorHAnsi" w:hAnsiTheme="minorHAnsi"/>
          <w:sz w:val="20"/>
          <w:szCs w:val="20"/>
        </w:rPr>
        <w:t>,</w:t>
      </w:r>
      <w:r w:rsidR="00F24831" w:rsidRPr="000156B8">
        <w:rPr>
          <w:rFonts w:asciiTheme="minorHAnsi" w:hAnsiTheme="minorHAnsi"/>
          <w:sz w:val="20"/>
          <w:szCs w:val="20"/>
        </w:rPr>
        <w:t>848.00 (when residence hall dining facility is in operation)</w:t>
      </w:r>
    </w:p>
    <w:p w:rsidR="00A72645" w:rsidRPr="000156B8" w:rsidRDefault="00A72645" w:rsidP="00A72645">
      <w:pPr>
        <w:numPr>
          <w:ilvl w:val="0"/>
          <w:numId w:val="4"/>
        </w:numPr>
        <w:rPr>
          <w:rFonts w:asciiTheme="minorHAnsi" w:hAnsiTheme="minorHAnsi"/>
          <w:sz w:val="20"/>
          <w:szCs w:val="20"/>
        </w:rPr>
      </w:pPr>
      <w:r w:rsidRPr="000156B8">
        <w:rPr>
          <w:rFonts w:asciiTheme="minorHAnsi" w:hAnsiTheme="minorHAnsi"/>
          <w:sz w:val="20"/>
          <w:szCs w:val="20"/>
        </w:rPr>
        <w:t>The gross biweekly stipend is $459.46 (calendar determined by area o</w:t>
      </w:r>
      <w:r w:rsidR="000156B8">
        <w:rPr>
          <w:rFonts w:asciiTheme="minorHAnsi" w:hAnsiTheme="minorHAnsi"/>
          <w:sz w:val="20"/>
          <w:szCs w:val="20"/>
        </w:rPr>
        <w:t>f employment within department)</w:t>
      </w:r>
    </w:p>
    <w:p w:rsidR="00F24831" w:rsidRPr="000156B8" w:rsidRDefault="00F24831" w:rsidP="00F24831">
      <w:pPr>
        <w:numPr>
          <w:ilvl w:val="0"/>
          <w:numId w:val="4"/>
        </w:numPr>
        <w:rPr>
          <w:rFonts w:asciiTheme="minorHAnsi" w:hAnsiTheme="minorHAnsi"/>
          <w:sz w:val="20"/>
          <w:szCs w:val="20"/>
        </w:rPr>
      </w:pPr>
      <w:r w:rsidRPr="000156B8">
        <w:rPr>
          <w:rFonts w:asciiTheme="minorHAnsi" w:hAnsiTheme="minorHAnsi"/>
          <w:sz w:val="20"/>
          <w:szCs w:val="20"/>
        </w:rPr>
        <w:t>Partially furnished on-campus apartment (valued at $8</w:t>
      </w:r>
      <w:r w:rsidR="000156B8">
        <w:rPr>
          <w:rFonts w:asciiTheme="minorHAnsi" w:hAnsiTheme="minorHAnsi"/>
          <w:sz w:val="20"/>
          <w:szCs w:val="20"/>
        </w:rPr>
        <w:t>,</w:t>
      </w:r>
      <w:r w:rsidRPr="000156B8">
        <w:rPr>
          <w:rFonts w:asciiTheme="minorHAnsi" w:hAnsiTheme="minorHAnsi"/>
          <w:sz w:val="20"/>
          <w:szCs w:val="20"/>
        </w:rPr>
        <w:t>400.00)</w:t>
      </w:r>
    </w:p>
    <w:p w:rsidR="002776CC" w:rsidRPr="00D735C2" w:rsidRDefault="002776CC">
      <w:pPr>
        <w:rPr>
          <w:b/>
        </w:rPr>
      </w:pPr>
    </w:p>
    <w:sectPr w:rsidR="002776CC" w:rsidRPr="00D735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40BDC"/>
    <w:multiLevelType w:val="hybridMultilevel"/>
    <w:tmpl w:val="8F122BA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271176"/>
    <w:multiLevelType w:val="hybridMultilevel"/>
    <w:tmpl w:val="3990A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894683"/>
    <w:multiLevelType w:val="hybridMultilevel"/>
    <w:tmpl w:val="B2E465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4E70D29"/>
    <w:multiLevelType w:val="hybridMultilevel"/>
    <w:tmpl w:val="FE20973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1CB2259"/>
    <w:multiLevelType w:val="hybridMultilevel"/>
    <w:tmpl w:val="C38A3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1E7"/>
    <w:rsid w:val="00007556"/>
    <w:rsid w:val="000156B8"/>
    <w:rsid w:val="00172615"/>
    <w:rsid w:val="001F51E7"/>
    <w:rsid w:val="002776CC"/>
    <w:rsid w:val="002A349C"/>
    <w:rsid w:val="00403A6D"/>
    <w:rsid w:val="006F0AA2"/>
    <w:rsid w:val="008231D9"/>
    <w:rsid w:val="00A72645"/>
    <w:rsid w:val="00B03F2E"/>
    <w:rsid w:val="00C90B8D"/>
    <w:rsid w:val="00D735C2"/>
    <w:rsid w:val="00F24831"/>
    <w:rsid w:val="00FB3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1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5C2"/>
    <w:pPr>
      <w:ind w:left="720"/>
      <w:contextualSpacing/>
    </w:pPr>
  </w:style>
  <w:style w:type="paragraph" w:styleId="BalloonText">
    <w:name w:val="Balloon Text"/>
    <w:basedOn w:val="Normal"/>
    <w:link w:val="BalloonTextChar"/>
    <w:uiPriority w:val="99"/>
    <w:semiHidden/>
    <w:unhideWhenUsed/>
    <w:rsid w:val="00B03F2E"/>
    <w:rPr>
      <w:rFonts w:ascii="Tahoma" w:hAnsi="Tahoma" w:cs="Tahoma"/>
      <w:sz w:val="16"/>
      <w:szCs w:val="16"/>
    </w:rPr>
  </w:style>
  <w:style w:type="character" w:customStyle="1" w:styleId="BalloonTextChar">
    <w:name w:val="Balloon Text Char"/>
    <w:basedOn w:val="DefaultParagraphFont"/>
    <w:link w:val="BalloonText"/>
    <w:uiPriority w:val="99"/>
    <w:semiHidden/>
    <w:rsid w:val="00B03F2E"/>
    <w:rPr>
      <w:rFonts w:ascii="Tahoma" w:eastAsia="Times New Roman" w:hAnsi="Tahoma" w:cs="Tahoma"/>
      <w:sz w:val="16"/>
      <w:szCs w:val="16"/>
    </w:rPr>
  </w:style>
  <w:style w:type="character" w:styleId="Hyperlink">
    <w:name w:val="Hyperlink"/>
    <w:basedOn w:val="DefaultParagraphFont"/>
    <w:uiPriority w:val="99"/>
    <w:unhideWhenUsed/>
    <w:rsid w:val="000156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1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5C2"/>
    <w:pPr>
      <w:ind w:left="720"/>
      <w:contextualSpacing/>
    </w:pPr>
  </w:style>
  <w:style w:type="paragraph" w:styleId="BalloonText">
    <w:name w:val="Balloon Text"/>
    <w:basedOn w:val="Normal"/>
    <w:link w:val="BalloonTextChar"/>
    <w:uiPriority w:val="99"/>
    <w:semiHidden/>
    <w:unhideWhenUsed/>
    <w:rsid w:val="00B03F2E"/>
    <w:rPr>
      <w:rFonts w:ascii="Tahoma" w:hAnsi="Tahoma" w:cs="Tahoma"/>
      <w:sz w:val="16"/>
      <w:szCs w:val="16"/>
    </w:rPr>
  </w:style>
  <w:style w:type="character" w:customStyle="1" w:styleId="BalloonTextChar">
    <w:name w:val="Balloon Text Char"/>
    <w:basedOn w:val="DefaultParagraphFont"/>
    <w:link w:val="BalloonText"/>
    <w:uiPriority w:val="99"/>
    <w:semiHidden/>
    <w:rsid w:val="00B03F2E"/>
    <w:rPr>
      <w:rFonts w:ascii="Tahoma" w:eastAsia="Times New Roman" w:hAnsi="Tahoma" w:cs="Tahoma"/>
      <w:sz w:val="16"/>
      <w:szCs w:val="16"/>
    </w:rPr>
  </w:style>
  <w:style w:type="character" w:styleId="Hyperlink">
    <w:name w:val="Hyperlink"/>
    <w:basedOn w:val="DefaultParagraphFont"/>
    <w:uiPriority w:val="99"/>
    <w:unhideWhenUsed/>
    <w:rsid w:val="000156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akron.edu/reslife/employment/index.do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Powell,Bethany S</dc:creator>
  <cp:lastModifiedBy>Deidrinelle N. Rouse</cp:lastModifiedBy>
  <cp:revision>2</cp:revision>
  <dcterms:created xsi:type="dcterms:W3CDTF">2016-01-21T21:24:00Z</dcterms:created>
  <dcterms:modified xsi:type="dcterms:W3CDTF">2016-01-21T21:24:00Z</dcterms:modified>
</cp:coreProperties>
</file>