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CABE" w14:textId="77777777" w:rsidR="00A26EE4" w:rsidRDefault="00A26EE4" w:rsidP="00A26EE4">
      <w:pPr>
        <w:pStyle w:val="Heading1"/>
      </w:pPr>
      <w:r w:rsidRPr="00A26EE4">
        <w:t>Accommodation Requests for Remote Learning</w:t>
      </w:r>
    </w:p>
    <w:p w14:paraId="399D0311" w14:textId="77777777" w:rsidR="00A26EE4" w:rsidRPr="00A26EE4" w:rsidRDefault="00A26EE4" w:rsidP="00A26EE4">
      <w:pPr>
        <w:pStyle w:val="NoSpacing"/>
      </w:pPr>
    </w:p>
    <w:p w14:paraId="170DFBE7" w14:textId="491E616A" w:rsidR="00A26EE4" w:rsidRPr="00A26EE4" w:rsidRDefault="00A26EE4" w:rsidP="00A26EE4">
      <w:pPr>
        <w:pStyle w:val="NoSpacing"/>
        <w:rPr>
          <w:kern w:val="0"/>
          <w:szCs w:val="24"/>
        </w:rPr>
      </w:pPr>
      <w:r w:rsidRPr="00A26EE4">
        <w:rPr>
          <w:kern w:val="0"/>
          <w:szCs w:val="24"/>
        </w:rPr>
        <w:t xml:space="preserve">The University of Akron cannot guarantee that all courses can be designed and delivered in a remote format. The delivery method is determined by the instructor and academic department of record in conjunction with </w:t>
      </w:r>
      <w:proofErr w:type="gramStart"/>
      <w:r w:rsidRPr="00A26EE4">
        <w:rPr>
          <w:kern w:val="0"/>
          <w:szCs w:val="24"/>
        </w:rPr>
        <w:t>University</w:t>
      </w:r>
      <w:proofErr w:type="gramEnd"/>
      <w:r w:rsidRPr="00A26EE4">
        <w:rPr>
          <w:kern w:val="0"/>
          <w:szCs w:val="24"/>
        </w:rPr>
        <w:t xml:space="preserve"> leadership, and program design. Although student feedback might be considered during course and program design and implementation, the delivery method is not determined by the student.  </w:t>
      </w:r>
    </w:p>
    <w:p w14:paraId="3876447F" w14:textId="77777777" w:rsidR="00A26EE4" w:rsidRDefault="00A26EE4" w:rsidP="00A26EE4">
      <w:pPr>
        <w:pStyle w:val="NoSpacing"/>
        <w:rPr>
          <w:kern w:val="0"/>
          <w:szCs w:val="24"/>
        </w:rPr>
      </w:pPr>
    </w:p>
    <w:p w14:paraId="53A7E221" w14:textId="7D29678B" w:rsidR="00A26EE4" w:rsidRPr="00A26EE4" w:rsidRDefault="00A26EE4" w:rsidP="00A26EE4">
      <w:pPr>
        <w:pStyle w:val="Heading2"/>
      </w:pPr>
      <w:r w:rsidRPr="00A26EE4">
        <w:t>Recommendations for students seeking remote learning options</w:t>
      </w:r>
    </w:p>
    <w:p w14:paraId="6A9AF5EF" w14:textId="77777777" w:rsidR="00A26EE4" w:rsidRPr="00A26EE4" w:rsidRDefault="00A26EE4" w:rsidP="00A26EE4">
      <w:pPr>
        <w:pStyle w:val="NoSpacing"/>
        <w:rPr>
          <w:kern w:val="0"/>
          <w:szCs w:val="24"/>
        </w:rPr>
      </w:pPr>
      <w:r w:rsidRPr="00A26EE4">
        <w:rPr>
          <w:kern w:val="0"/>
          <w:szCs w:val="24"/>
        </w:rPr>
        <w:t xml:space="preserve">Students unable to attend classes in-person due to disability-related concerns should speak with their academic advisor or, if no general education advisor is listed, speak to the chair or dean of their college to better understand the delivery and modality of their chosen academic program. To aid </w:t>
      </w:r>
      <w:proofErr w:type="gramStart"/>
      <w:r w:rsidRPr="00A26EE4">
        <w:rPr>
          <w:kern w:val="0"/>
          <w:szCs w:val="24"/>
        </w:rPr>
        <w:t>in this</w:t>
      </w:r>
      <w:proofErr w:type="gramEnd"/>
      <w:r w:rsidRPr="00A26EE4">
        <w:rPr>
          <w:kern w:val="0"/>
          <w:szCs w:val="24"/>
        </w:rPr>
        <w:t xml:space="preserve"> conversation we recommend the following:</w:t>
      </w:r>
    </w:p>
    <w:p w14:paraId="55D9CBE2" w14:textId="77777777" w:rsidR="00A26EE4" w:rsidRPr="00A26EE4" w:rsidRDefault="00A26EE4" w:rsidP="00A26EE4">
      <w:pPr>
        <w:pStyle w:val="NoSpacing"/>
        <w:numPr>
          <w:ilvl w:val="0"/>
          <w:numId w:val="5"/>
        </w:numPr>
        <w:rPr>
          <w:kern w:val="0"/>
          <w:szCs w:val="24"/>
        </w:rPr>
      </w:pPr>
      <w:r w:rsidRPr="00A26EE4">
        <w:rPr>
          <w:kern w:val="0"/>
          <w:szCs w:val="24"/>
        </w:rPr>
        <w:t>Review remote course options and sections for their current schedule.</w:t>
      </w:r>
    </w:p>
    <w:p w14:paraId="1F6F72D2" w14:textId="77777777" w:rsidR="00A26EE4" w:rsidRPr="00A26EE4" w:rsidRDefault="00A26EE4" w:rsidP="00A26EE4">
      <w:pPr>
        <w:pStyle w:val="NoSpacing"/>
        <w:numPr>
          <w:ilvl w:val="0"/>
          <w:numId w:val="5"/>
        </w:numPr>
        <w:rPr>
          <w:kern w:val="0"/>
          <w:szCs w:val="24"/>
        </w:rPr>
      </w:pPr>
      <w:r w:rsidRPr="00A26EE4">
        <w:rPr>
          <w:kern w:val="0"/>
          <w:szCs w:val="24"/>
        </w:rPr>
        <w:t>If a remote section exists but it is full, and there are no alternate courses available, students should email their academic advisor, and CC their assigned Disability Specialist, the course number, section, and instructor information so we can work together to assess options for advocacy or admittance to the course with the academic department. Students should note that advocacy from the Office of Accessibility must be supported by disability documentation.</w:t>
      </w:r>
    </w:p>
    <w:p w14:paraId="1194B457" w14:textId="77777777" w:rsidR="00A26EE4" w:rsidRPr="00A26EE4" w:rsidRDefault="00A26EE4" w:rsidP="00A26EE4">
      <w:pPr>
        <w:pStyle w:val="NoSpacing"/>
        <w:numPr>
          <w:ilvl w:val="0"/>
          <w:numId w:val="5"/>
        </w:numPr>
        <w:rPr>
          <w:kern w:val="0"/>
          <w:szCs w:val="24"/>
        </w:rPr>
      </w:pPr>
      <w:r w:rsidRPr="00A26EE4">
        <w:rPr>
          <w:kern w:val="0"/>
          <w:szCs w:val="24"/>
        </w:rPr>
        <w:t>If no remote options exist for the course(s), students should evaluate options for an alternate course schedule that would provide remote access while continuing to meet their program requirements and support their matriculation through their academic program.</w:t>
      </w:r>
    </w:p>
    <w:p w14:paraId="361CFC94" w14:textId="77777777" w:rsidR="00A26EE4" w:rsidRDefault="00A26EE4" w:rsidP="00A26EE4">
      <w:pPr>
        <w:pStyle w:val="NoSpacing"/>
        <w:rPr>
          <w:kern w:val="0"/>
          <w:szCs w:val="24"/>
        </w:rPr>
      </w:pPr>
    </w:p>
    <w:p w14:paraId="10D71D1D" w14:textId="532E6672" w:rsidR="00A26EE4" w:rsidRPr="00A26EE4" w:rsidRDefault="00A26EE4" w:rsidP="00A26EE4">
      <w:pPr>
        <w:pStyle w:val="NoSpacing"/>
        <w:rPr>
          <w:kern w:val="0"/>
          <w:szCs w:val="24"/>
        </w:rPr>
      </w:pPr>
      <w:r w:rsidRPr="00A26EE4">
        <w:rPr>
          <w:kern w:val="0"/>
          <w:szCs w:val="24"/>
        </w:rPr>
        <w:t>If in-person courses are the main mode of delivery in a student’s chosen degree, students should consider this factor and determine if they are able to meet the requirements of the program, including the mode of delivery of courses.</w:t>
      </w:r>
    </w:p>
    <w:p w14:paraId="27849B28" w14:textId="77777777" w:rsidR="00A26EE4" w:rsidRPr="00A26EE4" w:rsidRDefault="00A26EE4" w:rsidP="00A26EE4">
      <w:pPr>
        <w:pStyle w:val="NoSpacing"/>
        <w:numPr>
          <w:ilvl w:val="0"/>
          <w:numId w:val="6"/>
        </w:numPr>
        <w:rPr>
          <w:kern w:val="0"/>
          <w:szCs w:val="24"/>
        </w:rPr>
      </w:pPr>
      <w:r w:rsidRPr="00A26EE4">
        <w:rPr>
          <w:kern w:val="0"/>
          <w:szCs w:val="24"/>
        </w:rPr>
        <w:t>Please note, the delivery method of the course might be synchronous or asynchronous depending on the nature and format of the course.</w:t>
      </w:r>
    </w:p>
    <w:p w14:paraId="1DEE4103" w14:textId="77777777" w:rsidR="00A26EE4" w:rsidRDefault="00A26EE4" w:rsidP="00A26EE4">
      <w:pPr>
        <w:pStyle w:val="NoSpacing"/>
        <w:rPr>
          <w:kern w:val="0"/>
          <w:szCs w:val="24"/>
        </w:rPr>
      </w:pPr>
    </w:p>
    <w:p w14:paraId="25411B29" w14:textId="73C3144A" w:rsidR="00A26EE4" w:rsidRPr="00A26EE4" w:rsidRDefault="00A26EE4" w:rsidP="00A26EE4">
      <w:pPr>
        <w:pStyle w:val="NoSpacing"/>
        <w:rPr>
          <w:kern w:val="0"/>
          <w:szCs w:val="24"/>
        </w:rPr>
      </w:pPr>
      <w:r w:rsidRPr="00A26EE4">
        <w:rPr>
          <w:kern w:val="0"/>
          <w:szCs w:val="24"/>
        </w:rPr>
        <w:t>If the course cannot be delivered in a truly equivalent or equitable manner, the request for advocacy for remote learning will be denied due to not being a reasonable request.</w:t>
      </w:r>
    </w:p>
    <w:p w14:paraId="4DBBAE43" w14:textId="77777777" w:rsidR="00A26EE4" w:rsidRPr="00A26EE4" w:rsidRDefault="00A26EE4" w:rsidP="00A26EE4">
      <w:pPr>
        <w:pStyle w:val="NoSpacing"/>
        <w:numPr>
          <w:ilvl w:val="0"/>
          <w:numId w:val="6"/>
        </w:numPr>
        <w:rPr>
          <w:kern w:val="0"/>
          <w:szCs w:val="24"/>
        </w:rPr>
      </w:pPr>
      <w:r w:rsidRPr="00A26EE4">
        <w:rPr>
          <w:kern w:val="0"/>
          <w:szCs w:val="24"/>
        </w:rPr>
        <w:t>In these instances, Office of Accessibility will assess other potential accommodations to provide access to in-person courses and campus programming. Example: Provision of priority seating, attendance considerations, etc.</w:t>
      </w:r>
    </w:p>
    <w:p w14:paraId="34192D49" w14:textId="77777777" w:rsidR="00A26EE4" w:rsidRPr="00A26EE4" w:rsidRDefault="00A26EE4" w:rsidP="00A26EE4">
      <w:pPr>
        <w:pStyle w:val="NoSpacing"/>
        <w:numPr>
          <w:ilvl w:val="0"/>
          <w:numId w:val="6"/>
        </w:numPr>
        <w:rPr>
          <w:kern w:val="0"/>
          <w:szCs w:val="24"/>
        </w:rPr>
      </w:pPr>
      <w:r w:rsidRPr="00A26EE4">
        <w:rPr>
          <w:kern w:val="0"/>
          <w:szCs w:val="24"/>
        </w:rPr>
        <w:t>Students should consult with their academic advisor to modify their schedule if they cannot attend courses where remote access is not possible.</w:t>
      </w:r>
    </w:p>
    <w:p w14:paraId="2B4BD664" w14:textId="77777777" w:rsidR="00A26EE4" w:rsidRDefault="00A26EE4" w:rsidP="00A26EE4">
      <w:pPr>
        <w:pStyle w:val="NoSpacing"/>
        <w:rPr>
          <w:kern w:val="0"/>
          <w:szCs w:val="24"/>
        </w:rPr>
      </w:pPr>
    </w:p>
    <w:p w14:paraId="44EB2768" w14:textId="46B510A1" w:rsidR="00A26EE4" w:rsidRPr="00A26EE4" w:rsidRDefault="00A26EE4" w:rsidP="00A26EE4">
      <w:pPr>
        <w:pStyle w:val="Heading2"/>
      </w:pPr>
      <w:r w:rsidRPr="00A26EE4">
        <w:t>Eligibility Information for Students Seeking Advocacy for Remote Learning</w:t>
      </w:r>
    </w:p>
    <w:p w14:paraId="0C538B1D" w14:textId="77777777" w:rsidR="00A26EE4" w:rsidRPr="00A26EE4" w:rsidRDefault="00A26EE4" w:rsidP="00A26EE4">
      <w:pPr>
        <w:pStyle w:val="NoSpacing"/>
        <w:rPr>
          <w:kern w:val="0"/>
          <w:szCs w:val="24"/>
        </w:rPr>
      </w:pPr>
      <w:r w:rsidRPr="00A26EE4">
        <w:rPr>
          <w:kern w:val="0"/>
          <w:szCs w:val="24"/>
        </w:rPr>
        <w:t xml:space="preserve">When possible, and with supporting documentation, Office of Accessibility staff will work with the instructor, academic program, and </w:t>
      </w:r>
      <w:proofErr w:type="gramStart"/>
      <w:r w:rsidRPr="00A26EE4">
        <w:rPr>
          <w:kern w:val="0"/>
          <w:szCs w:val="24"/>
        </w:rPr>
        <w:t>student</w:t>
      </w:r>
      <w:proofErr w:type="gramEnd"/>
      <w:r w:rsidRPr="00A26EE4">
        <w:rPr>
          <w:kern w:val="0"/>
          <w:szCs w:val="24"/>
        </w:rPr>
        <w:t xml:space="preserve"> to explore if there are flexibility and resources to permit a student to enroll in in-person courses but via virtual attendance.</w:t>
      </w:r>
    </w:p>
    <w:p w14:paraId="7C0C9233" w14:textId="77777777" w:rsidR="00A26EE4" w:rsidRPr="00A26EE4" w:rsidRDefault="00A26EE4" w:rsidP="00A26EE4">
      <w:pPr>
        <w:pStyle w:val="NoSpacing"/>
        <w:numPr>
          <w:ilvl w:val="0"/>
          <w:numId w:val="7"/>
        </w:numPr>
        <w:rPr>
          <w:kern w:val="0"/>
          <w:szCs w:val="24"/>
        </w:rPr>
      </w:pPr>
      <w:r w:rsidRPr="00A26EE4">
        <w:rPr>
          <w:kern w:val="0"/>
          <w:szCs w:val="24"/>
        </w:rPr>
        <w:t xml:space="preserve">Students must be aware that this consideration requires a robust interactive process between the student, instructor and/or academic program, and the Office of Accessibility. As a result, this type of </w:t>
      </w:r>
      <w:r w:rsidRPr="00A26EE4">
        <w:rPr>
          <w:kern w:val="0"/>
          <w:szCs w:val="24"/>
        </w:rPr>
        <w:lastRenderedPageBreak/>
        <w:t xml:space="preserve">academic advocacy will often be different than those that have been used when accessing traditional classroom accommodations and therefore students should initiate remote learning advocacy by meeting with a Disability Specialist </w:t>
      </w:r>
      <w:r w:rsidRPr="00A26EE4">
        <w:rPr>
          <w:b/>
          <w:bCs/>
          <w:kern w:val="0"/>
          <w:szCs w:val="24"/>
        </w:rPr>
        <w:t>at least one semester prior to the scheduled start date</w:t>
      </w:r>
      <w:r w:rsidRPr="00A26EE4">
        <w:rPr>
          <w:kern w:val="0"/>
          <w:szCs w:val="24"/>
        </w:rPr>
        <w:t xml:space="preserve"> of the in-person course(s) for which they are seeking an alternative delivery mode. The Disability Specialist will consult with the student, instructor, and academic department, as needed, to determine what is required by the student to perform functional requirements of the course.</w:t>
      </w:r>
    </w:p>
    <w:p w14:paraId="0951B75A" w14:textId="77777777" w:rsidR="00A26EE4" w:rsidRPr="00A26EE4" w:rsidRDefault="00A26EE4" w:rsidP="00A26EE4">
      <w:pPr>
        <w:pStyle w:val="NoSpacing"/>
        <w:numPr>
          <w:ilvl w:val="0"/>
          <w:numId w:val="7"/>
        </w:numPr>
        <w:rPr>
          <w:kern w:val="0"/>
          <w:szCs w:val="24"/>
        </w:rPr>
      </w:pPr>
      <w:r w:rsidRPr="00A26EE4">
        <w:rPr>
          <w:kern w:val="0"/>
          <w:szCs w:val="24"/>
        </w:rPr>
        <w:t xml:space="preserve">It should be noted that a typical classroom accommodation letter will not automatically be sent in the event advocacy for remote learning is being requested. Any formalized accommodation plan for the independent </w:t>
      </w:r>
      <w:proofErr w:type="gramStart"/>
      <w:r w:rsidRPr="00A26EE4">
        <w:rPr>
          <w:kern w:val="0"/>
          <w:szCs w:val="24"/>
        </w:rPr>
        <w:t>classes,</w:t>
      </w:r>
      <w:proofErr w:type="gramEnd"/>
      <w:r w:rsidRPr="00A26EE4">
        <w:rPr>
          <w:kern w:val="0"/>
          <w:szCs w:val="24"/>
        </w:rPr>
        <w:t xml:space="preserve"> will only be considered and implemented after the student has gone through the above-mentioned steps, and flexibility of the delivery mode for the student is deemed to be warranted.</w:t>
      </w:r>
    </w:p>
    <w:p w14:paraId="1EF39EE3" w14:textId="77777777" w:rsidR="00A26EE4" w:rsidRPr="00A26EE4" w:rsidRDefault="00A26EE4" w:rsidP="00A26EE4">
      <w:pPr>
        <w:pStyle w:val="NoSpacing"/>
        <w:numPr>
          <w:ilvl w:val="0"/>
          <w:numId w:val="7"/>
        </w:numPr>
        <w:rPr>
          <w:kern w:val="0"/>
          <w:szCs w:val="24"/>
        </w:rPr>
      </w:pPr>
      <w:r w:rsidRPr="00A26EE4">
        <w:rPr>
          <w:kern w:val="0"/>
          <w:szCs w:val="24"/>
        </w:rPr>
        <w:t>In the event remote learning is approved for a course, students should be aware that in most cases they may need to navigate to campus for some in-person occurrences related to the course (i.e. testing services, group work, access to equipment, etc.)</w:t>
      </w:r>
    </w:p>
    <w:p w14:paraId="03231DDF" w14:textId="77777777" w:rsidR="00A26EE4" w:rsidRPr="00A26EE4" w:rsidRDefault="00A26EE4" w:rsidP="00A26EE4">
      <w:pPr>
        <w:pStyle w:val="NoSpacing"/>
        <w:numPr>
          <w:ilvl w:val="0"/>
          <w:numId w:val="7"/>
        </w:numPr>
        <w:rPr>
          <w:kern w:val="0"/>
          <w:szCs w:val="24"/>
        </w:rPr>
      </w:pPr>
      <w:r w:rsidRPr="00A26EE4">
        <w:rPr>
          <w:kern w:val="0"/>
          <w:szCs w:val="24"/>
        </w:rPr>
        <w:t xml:space="preserve">When remote learning is being used by a student, they will need to understand that The University of Akron, along with the Office of Accessibility, are not responsible for the provision and maintenance of appliances, equipment, and services like computers and internet </w:t>
      </w:r>
      <w:proofErr w:type="gramStart"/>
      <w:r w:rsidRPr="00A26EE4">
        <w:rPr>
          <w:kern w:val="0"/>
          <w:szCs w:val="24"/>
        </w:rPr>
        <w:t>service</w:t>
      </w:r>
      <w:proofErr w:type="gramEnd"/>
      <w:r w:rsidRPr="00A26EE4">
        <w:rPr>
          <w:kern w:val="0"/>
          <w:szCs w:val="24"/>
        </w:rPr>
        <w:t>.</w:t>
      </w:r>
    </w:p>
    <w:p w14:paraId="208EEF1B" w14:textId="77777777" w:rsidR="00683407" w:rsidRPr="00A26EE4" w:rsidRDefault="00683407" w:rsidP="00A26EE4">
      <w:pPr>
        <w:pStyle w:val="NoSpacing"/>
        <w:rPr>
          <w:kern w:val="0"/>
          <w:szCs w:val="24"/>
        </w:rPr>
      </w:pPr>
    </w:p>
    <w:sectPr w:rsidR="00683407" w:rsidRPr="00A26EE4" w:rsidSect="00A26EE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4318" w14:textId="77777777" w:rsidR="00AA747A" w:rsidRDefault="00AA747A" w:rsidP="00A26EE4">
      <w:pPr>
        <w:spacing w:after="0" w:line="240" w:lineRule="auto"/>
      </w:pPr>
      <w:r>
        <w:separator/>
      </w:r>
    </w:p>
  </w:endnote>
  <w:endnote w:type="continuationSeparator" w:id="0">
    <w:p w14:paraId="133944A0" w14:textId="77777777" w:rsidR="00AA747A" w:rsidRDefault="00AA747A" w:rsidP="00A2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247E" w14:textId="77777777" w:rsidR="00A26EE4" w:rsidRPr="001461EF" w:rsidRDefault="00A26EE4" w:rsidP="00A26EE4">
    <w:pPr>
      <w:pStyle w:val="NoSpacing"/>
      <w:jc w:val="center"/>
      <w:rPr>
        <w:sz w:val="20"/>
      </w:rPr>
    </w:pPr>
    <w:r w:rsidRPr="001461EF">
      <w:rPr>
        <w:sz w:val="20"/>
      </w:rPr>
      <w:t>Office of Accessibility • The University of Akron</w:t>
    </w:r>
  </w:p>
  <w:p w14:paraId="64B9B4F0" w14:textId="77777777" w:rsidR="00A26EE4" w:rsidRPr="001461EF" w:rsidRDefault="00A26EE4" w:rsidP="00A26EE4">
    <w:pPr>
      <w:pStyle w:val="NoSpacing"/>
      <w:jc w:val="center"/>
      <w:rPr>
        <w:sz w:val="20"/>
      </w:rPr>
    </w:pPr>
    <w:r w:rsidRPr="001461EF">
      <w:rPr>
        <w:sz w:val="20"/>
      </w:rPr>
      <w:t xml:space="preserve">Voice: (330) 972-7928 • Email: </w:t>
    </w:r>
    <w:hyperlink r:id="rId1" w:history="1">
      <w:r w:rsidRPr="001461EF">
        <w:rPr>
          <w:rStyle w:val="Hyperlink"/>
          <w:sz w:val="20"/>
        </w:rPr>
        <w:t>access@uakron.edu</w:t>
      </w:r>
    </w:hyperlink>
    <w:r w:rsidRPr="001461EF">
      <w:rPr>
        <w:sz w:val="20"/>
      </w:rPr>
      <w:t xml:space="preserve">• Website: </w:t>
    </w:r>
    <w:hyperlink r:id="rId2" w:history="1">
      <w:r w:rsidRPr="001461EF">
        <w:rPr>
          <w:rStyle w:val="Hyperlink"/>
          <w:sz w:val="20"/>
        </w:rPr>
        <w:t>www.uakron.edu/access</w:t>
      </w:r>
    </w:hyperlink>
    <w:r w:rsidRPr="001461E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6F2B" w14:textId="77777777" w:rsidR="00AA747A" w:rsidRDefault="00AA747A" w:rsidP="00A26EE4">
      <w:pPr>
        <w:spacing w:after="0" w:line="240" w:lineRule="auto"/>
      </w:pPr>
      <w:r>
        <w:separator/>
      </w:r>
    </w:p>
  </w:footnote>
  <w:footnote w:type="continuationSeparator" w:id="0">
    <w:p w14:paraId="1B41670F" w14:textId="77777777" w:rsidR="00AA747A" w:rsidRDefault="00AA747A" w:rsidP="00A26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A60"/>
    <w:multiLevelType w:val="multilevel"/>
    <w:tmpl w:val="1AC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5742"/>
    <w:multiLevelType w:val="hybridMultilevel"/>
    <w:tmpl w:val="83AE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51A43"/>
    <w:multiLevelType w:val="multilevel"/>
    <w:tmpl w:val="62AA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231A4"/>
    <w:multiLevelType w:val="hybridMultilevel"/>
    <w:tmpl w:val="DA80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E63D8A"/>
    <w:multiLevelType w:val="hybridMultilevel"/>
    <w:tmpl w:val="2444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71515"/>
    <w:multiLevelType w:val="multilevel"/>
    <w:tmpl w:val="DB7E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69437C"/>
    <w:multiLevelType w:val="multilevel"/>
    <w:tmpl w:val="4C00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079612">
    <w:abstractNumId w:val="5"/>
  </w:num>
  <w:num w:numId="2" w16cid:durableId="240530152">
    <w:abstractNumId w:val="0"/>
  </w:num>
  <w:num w:numId="3" w16cid:durableId="1358846107">
    <w:abstractNumId w:val="2"/>
  </w:num>
  <w:num w:numId="4" w16cid:durableId="62457133">
    <w:abstractNumId w:val="6"/>
  </w:num>
  <w:num w:numId="5" w16cid:durableId="2006980494">
    <w:abstractNumId w:val="3"/>
  </w:num>
  <w:num w:numId="6" w16cid:durableId="1645038707">
    <w:abstractNumId w:val="1"/>
  </w:num>
  <w:num w:numId="7" w16cid:durableId="1950694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E4"/>
    <w:rsid w:val="00387287"/>
    <w:rsid w:val="00560AD1"/>
    <w:rsid w:val="005B4769"/>
    <w:rsid w:val="00683407"/>
    <w:rsid w:val="008D53F0"/>
    <w:rsid w:val="009A12BE"/>
    <w:rsid w:val="00A26EE4"/>
    <w:rsid w:val="00AA747A"/>
    <w:rsid w:val="00E6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49F5"/>
  <w15:chartTrackingRefBased/>
  <w15:docId w15:val="{AB336C27-BB57-43EA-9F09-79BDD486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26EE4"/>
    <w:pPr>
      <w:keepNext/>
      <w:keepLines/>
      <w:spacing w:before="360" w:after="80"/>
      <w:jc w:val="center"/>
      <w:outlineLvl w:val="0"/>
    </w:pPr>
    <w:rPr>
      <w:rFonts w:ascii="Aptos Display" w:eastAsiaTheme="majorEastAsia" w:hAnsi="Aptos Display" w:cstheme="majorBidi"/>
      <w:b/>
      <w:sz w:val="36"/>
      <w:szCs w:val="40"/>
    </w:rPr>
  </w:style>
  <w:style w:type="paragraph" w:styleId="Heading2">
    <w:name w:val="heading 2"/>
    <w:basedOn w:val="Normal"/>
    <w:next w:val="Normal"/>
    <w:link w:val="Heading2Char"/>
    <w:autoRedefine/>
    <w:uiPriority w:val="9"/>
    <w:unhideWhenUsed/>
    <w:qFormat/>
    <w:rsid w:val="009A12BE"/>
    <w:pPr>
      <w:keepNext/>
      <w:keepLines/>
      <w:spacing w:before="160" w:after="80"/>
      <w:outlineLvl w:val="1"/>
    </w:pPr>
    <w:rPr>
      <w:rFonts w:ascii="Aptos Display" w:eastAsiaTheme="majorEastAsia" w:hAnsi="Aptos Display" w:cstheme="majorBidi"/>
      <w:b/>
      <w:sz w:val="28"/>
      <w:szCs w:val="32"/>
    </w:rPr>
  </w:style>
  <w:style w:type="paragraph" w:styleId="Heading3">
    <w:name w:val="heading 3"/>
    <w:basedOn w:val="Normal"/>
    <w:next w:val="Normal"/>
    <w:link w:val="Heading3Char"/>
    <w:uiPriority w:val="9"/>
    <w:semiHidden/>
    <w:unhideWhenUsed/>
    <w:qFormat/>
    <w:rsid w:val="00A26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EE4"/>
    <w:rPr>
      <w:rFonts w:ascii="Aptos Display" w:eastAsiaTheme="majorEastAsia" w:hAnsi="Aptos Display" w:cstheme="majorBidi"/>
      <w:b/>
      <w:sz w:val="36"/>
      <w:szCs w:val="40"/>
    </w:rPr>
  </w:style>
  <w:style w:type="character" w:customStyle="1" w:styleId="Heading2Char">
    <w:name w:val="Heading 2 Char"/>
    <w:basedOn w:val="DefaultParagraphFont"/>
    <w:link w:val="Heading2"/>
    <w:uiPriority w:val="9"/>
    <w:rsid w:val="009A12BE"/>
    <w:rPr>
      <w:rFonts w:ascii="Aptos Display" w:eastAsiaTheme="majorEastAsia" w:hAnsi="Aptos Display" w:cstheme="majorBidi"/>
      <w:b/>
      <w:sz w:val="28"/>
      <w:szCs w:val="32"/>
    </w:rPr>
  </w:style>
  <w:style w:type="character" w:customStyle="1" w:styleId="Heading3Char">
    <w:name w:val="Heading 3 Char"/>
    <w:basedOn w:val="DefaultParagraphFont"/>
    <w:link w:val="Heading3"/>
    <w:uiPriority w:val="9"/>
    <w:semiHidden/>
    <w:rsid w:val="00A26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EE4"/>
    <w:rPr>
      <w:rFonts w:eastAsiaTheme="majorEastAsia" w:cstheme="majorBidi"/>
      <w:color w:val="272727" w:themeColor="text1" w:themeTint="D8"/>
    </w:rPr>
  </w:style>
  <w:style w:type="paragraph" w:styleId="Title">
    <w:name w:val="Title"/>
    <w:basedOn w:val="Normal"/>
    <w:next w:val="Normal"/>
    <w:link w:val="TitleChar"/>
    <w:uiPriority w:val="10"/>
    <w:qFormat/>
    <w:rsid w:val="00A26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EE4"/>
    <w:pPr>
      <w:spacing w:before="160"/>
      <w:jc w:val="center"/>
    </w:pPr>
    <w:rPr>
      <w:i/>
      <w:iCs/>
      <w:color w:val="404040" w:themeColor="text1" w:themeTint="BF"/>
    </w:rPr>
  </w:style>
  <w:style w:type="character" w:customStyle="1" w:styleId="QuoteChar">
    <w:name w:val="Quote Char"/>
    <w:basedOn w:val="DefaultParagraphFont"/>
    <w:link w:val="Quote"/>
    <w:uiPriority w:val="29"/>
    <w:rsid w:val="00A26EE4"/>
    <w:rPr>
      <w:i/>
      <w:iCs/>
      <w:color w:val="404040" w:themeColor="text1" w:themeTint="BF"/>
    </w:rPr>
  </w:style>
  <w:style w:type="paragraph" w:styleId="ListParagraph">
    <w:name w:val="List Paragraph"/>
    <w:basedOn w:val="Normal"/>
    <w:uiPriority w:val="34"/>
    <w:qFormat/>
    <w:rsid w:val="00A26EE4"/>
    <w:pPr>
      <w:ind w:left="720"/>
      <w:contextualSpacing/>
    </w:pPr>
  </w:style>
  <w:style w:type="character" w:styleId="IntenseEmphasis">
    <w:name w:val="Intense Emphasis"/>
    <w:basedOn w:val="DefaultParagraphFont"/>
    <w:uiPriority w:val="21"/>
    <w:qFormat/>
    <w:rsid w:val="00A26EE4"/>
    <w:rPr>
      <w:i/>
      <w:iCs/>
      <w:color w:val="0F4761" w:themeColor="accent1" w:themeShade="BF"/>
    </w:rPr>
  </w:style>
  <w:style w:type="paragraph" w:styleId="IntenseQuote">
    <w:name w:val="Intense Quote"/>
    <w:basedOn w:val="Normal"/>
    <w:next w:val="Normal"/>
    <w:link w:val="IntenseQuoteChar"/>
    <w:uiPriority w:val="30"/>
    <w:qFormat/>
    <w:rsid w:val="00A26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EE4"/>
    <w:rPr>
      <w:i/>
      <w:iCs/>
      <w:color w:val="0F4761" w:themeColor="accent1" w:themeShade="BF"/>
    </w:rPr>
  </w:style>
  <w:style w:type="character" w:styleId="IntenseReference">
    <w:name w:val="Intense Reference"/>
    <w:basedOn w:val="DefaultParagraphFont"/>
    <w:uiPriority w:val="32"/>
    <w:qFormat/>
    <w:rsid w:val="00A26EE4"/>
    <w:rPr>
      <w:b/>
      <w:bCs/>
      <w:smallCaps/>
      <w:color w:val="0F4761" w:themeColor="accent1" w:themeShade="BF"/>
      <w:spacing w:val="5"/>
    </w:rPr>
  </w:style>
  <w:style w:type="paragraph" w:styleId="NoSpacing">
    <w:name w:val="No Spacing"/>
    <w:uiPriority w:val="1"/>
    <w:qFormat/>
    <w:rsid w:val="00A26EE4"/>
    <w:pPr>
      <w:spacing w:after="0" w:line="240" w:lineRule="auto"/>
    </w:pPr>
    <w:rPr>
      <w:rFonts w:ascii="Aptos Display" w:eastAsia="Times New Roman" w:hAnsi="Aptos Display" w:cs="Times New Roman"/>
      <w:color w:val="000000"/>
      <w:kern w:val="28"/>
      <w:szCs w:val="20"/>
      <w14:ligatures w14:val="none"/>
    </w:rPr>
  </w:style>
  <w:style w:type="paragraph" w:styleId="Header">
    <w:name w:val="header"/>
    <w:basedOn w:val="Normal"/>
    <w:link w:val="HeaderChar"/>
    <w:uiPriority w:val="99"/>
    <w:unhideWhenUsed/>
    <w:rsid w:val="00A26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EE4"/>
  </w:style>
  <w:style w:type="paragraph" w:styleId="Footer">
    <w:name w:val="footer"/>
    <w:basedOn w:val="Normal"/>
    <w:link w:val="FooterChar"/>
    <w:uiPriority w:val="99"/>
    <w:unhideWhenUsed/>
    <w:rsid w:val="00A26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EE4"/>
  </w:style>
  <w:style w:type="character" w:styleId="Hyperlink">
    <w:name w:val="Hyperlink"/>
    <w:basedOn w:val="DefaultParagraphFont"/>
    <w:uiPriority w:val="99"/>
    <w:unhideWhenUsed/>
    <w:rsid w:val="00A26EE4"/>
    <w:rPr>
      <w:color w:val="66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tatus xmlns="ea238669-3f04-447c-98d1-3fdfa37d69b7">Active</Documentstatus>
    <lcf76f155ced4ddcb4097134ff3c332f xmlns="ea238669-3f04-447c-98d1-3fdfa37d69b7">
      <Terms xmlns="http://schemas.microsoft.com/office/infopath/2007/PartnerControls"/>
    </lcf76f155ced4ddcb4097134ff3c332f>
    <TaxCatchAll xmlns="c5c23113-c759-4106-90e9-6c0700f7c18c" xsi:nil="true"/>
  </documentManagement>
</p:properties>
</file>

<file path=customXml/itemProps1.xml><?xml version="1.0" encoding="utf-8"?>
<ds:datastoreItem xmlns:ds="http://schemas.openxmlformats.org/officeDocument/2006/customXml" ds:itemID="{51E656FA-BEE5-42A7-9FC7-9EFFEA4DB918}"/>
</file>

<file path=customXml/itemProps2.xml><?xml version="1.0" encoding="utf-8"?>
<ds:datastoreItem xmlns:ds="http://schemas.openxmlformats.org/officeDocument/2006/customXml" ds:itemID="{E3D37ADE-3569-40F2-9D96-63A0B38E7891}"/>
</file>

<file path=customXml/itemProps3.xml><?xml version="1.0" encoding="utf-8"?>
<ds:datastoreItem xmlns:ds="http://schemas.openxmlformats.org/officeDocument/2006/customXml" ds:itemID="{04EB8926-EB3C-4962-AF35-378EF787CF8A}"/>
</file>

<file path=docProps/app.xml><?xml version="1.0" encoding="utf-8"?>
<Properties xmlns="http://schemas.openxmlformats.org/officeDocument/2006/extended-properties" xmlns:vt="http://schemas.openxmlformats.org/officeDocument/2006/docPropsVTypes">
  <Template>Normal</Template>
  <TotalTime>4</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Learning</dc:title>
  <dc:subject/>
  <dc:creator>Leigh Sveda</dc:creator>
  <cp:keywords/>
  <dc:description/>
  <cp:lastModifiedBy>Leigh Sveda</cp:lastModifiedBy>
  <cp:revision>2</cp:revision>
  <dcterms:created xsi:type="dcterms:W3CDTF">2026-07-15T14:30:00Z</dcterms:created>
  <dcterms:modified xsi:type="dcterms:W3CDTF">2026-07-15T14:36:00Z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ies>
</file>