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61993" w14:textId="77777777" w:rsidR="00000000" w:rsidRDefault="00C41FA5">
      <w:pPr>
        <w:spacing w:after="200"/>
        <w:ind w:left="2000" w:hanging="1600"/>
        <w:rPr>
          <w:rFonts w:ascii="Times Roman" w:hAnsi="Times Roman" w:cs="Times Roman"/>
        </w:rPr>
      </w:pPr>
      <w:r>
        <w:rPr>
          <w:rFonts w:ascii="Times Roman" w:hAnsi="Times Roman" w:cs="Times Roman"/>
          <w:b/>
          <w:bCs/>
        </w:rPr>
        <w:t>3359-60-02     Undergraduate admissions.</w:t>
      </w:r>
    </w:p>
    <w:p w14:paraId="43C00F45" w14:textId="77777777" w:rsidR="00000000" w:rsidRDefault="00C41FA5">
      <w:pPr>
        <w:spacing w:after="200"/>
        <w:ind w:left="800" w:hanging="500"/>
        <w:rPr>
          <w:rFonts w:ascii="Times Roman" w:hAnsi="Times Roman" w:cs="Times Roman"/>
        </w:rPr>
      </w:pPr>
      <w:r>
        <w:rPr>
          <w:rFonts w:ascii="Times Roman" w:hAnsi="Times Roman" w:cs="Times Roman"/>
        </w:rPr>
        <w:t>(A) Admissions process.</w:t>
      </w:r>
    </w:p>
    <w:p w14:paraId="3A169A9D" w14:textId="77777777" w:rsidR="00000000" w:rsidRDefault="00C41FA5">
      <w:pPr>
        <w:spacing w:after="200"/>
        <w:ind w:left="800"/>
        <w:rPr>
          <w:rFonts w:ascii="Times Roman" w:hAnsi="Times Roman" w:cs="Times Roman"/>
        </w:rPr>
      </w:pPr>
      <w:r>
        <w:rPr>
          <w:rFonts w:ascii="Times Roman" w:hAnsi="Times Roman" w:cs="Times Roman"/>
        </w:rPr>
        <w:t>The university of Akron op</w:t>
      </w:r>
      <w:r>
        <w:rPr>
          <w:rFonts w:ascii="Times Roman" w:hAnsi="Times Roman" w:cs="Times Roman"/>
        </w:rPr>
        <w:t>erates under a policy of "rolling admissions" which means that successful applicants for admission receive a letter of admission as soon as all credentials are processed and have until May first to accept the offer of admission. The application/admission p</w:t>
      </w:r>
      <w:r>
        <w:rPr>
          <w:rFonts w:ascii="Times Roman" w:hAnsi="Times Roman" w:cs="Times Roman"/>
        </w:rPr>
        <w:t>rocess may be through online or other mechanisms appropriate at the time. The university reserves the right to enforce a deadline for applications and admission, and to not consider applications received after such deadline. The university reserves the rig</w:t>
      </w:r>
      <w:r>
        <w:rPr>
          <w:rFonts w:ascii="Times Roman" w:hAnsi="Times Roman" w:cs="Times Roman"/>
        </w:rPr>
        <w:t xml:space="preserve">ht to require official high school and prior college transcripts, and/or G.E.D./home-school documentation, before enrolling any applicant. The university reserves the right to require placement testing and/or advising of admitted and/or enrolled students. </w:t>
      </w:r>
      <w:r>
        <w:rPr>
          <w:rFonts w:ascii="Times Roman" w:hAnsi="Times Roman" w:cs="Times Roman"/>
        </w:rPr>
        <w:t>Admission procedures will vary for: recent high school graduates, home-schooled students, adult students, transfer students, postbaccalaureate students, special students, guest students and international students. Students shall be charged fees and/or tuit</w:t>
      </w:r>
      <w:r>
        <w:rPr>
          <w:rFonts w:ascii="Times Roman" w:hAnsi="Times Roman" w:cs="Times Roman"/>
        </w:rPr>
        <w:t>ion and other fees in accordance with schedules adopted by the board from time to time, and through online or other billing mechanisms appropriate at the time.</w:t>
      </w:r>
    </w:p>
    <w:p w14:paraId="10365CFE" w14:textId="77777777" w:rsidR="00000000" w:rsidRDefault="00C41FA5">
      <w:pPr>
        <w:spacing w:after="200"/>
        <w:ind w:left="1200" w:hanging="500"/>
        <w:rPr>
          <w:rFonts w:ascii="Times Roman" w:hAnsi="Times Roman" w:cs="Times Roman"/>
        </w:rPr>
      </w:pPr>
      <w:r>
        <w:rPr>
          <w:rFonts w:ascii="Times Roman" w:hAnsi="Times Roman" w:cs="Times Roman"/>
        </w:rPr>
        <w:t>(1) Prospective in-state and out-of-state students who have graduated from a regionally accredit</w:t>
      </w:r>
      <w:r>
        <w:rPr>
          <w:rFonts w:ascii="Times Roman" w:hAnsi="Times Roman" w:cs="Times Roman"/>
        </w:rPr>
        <w:t>ed secondary school, or have earned a G.E.D., or have obtained an equivalent home-schooled education are eligible to apply. Applicants are encouraged to submit scores from either the "American College Testing Program" ("ACT") or from the "Scholastic Aptitu</w:t>
      </w:r>
      <w:r>
        <w:rPr>
          <w:rFonts w:ascii="Times Roman" w:hAnsi="Times Roman" w:cs="Times Roman"/>
        </w:rPr>
        <w:t xml:space="preserve">de Test" ("SAT") of the "College Entrance Examination Board" for the purpose of course placement, though such scores are not required for admission. Applicants admitted without standardized test scores may be required to complete examinations to determine </w:t>
      </w:r>
      <w:r>
        <w:rPr>
          <w:rFonts w:ascii="Times Roman" w:hAnsi="Times Roman" w:cs="Times Roman"/>
        </w:rPr>
        <w:t xml:space="preserve">initial course placement. Applicants are reviewed holistically for admission to the university </w:t>
      </w:r>
      <w:proofErr w:type="gramStart"/>
      <w:r>
        <w:rPr>
          <w:rFonts w:ascii="Times Roman" w:hAnsi="Times Roman" w:cs="Times Roman"/>
        </w:rPr>
        <w:t>on the basis of</w:t>
      </w:r>
      <w:proofErr w:type="gramEnd"/>
      <w:r>
        <w:rPr>
          <w:rFonts w:ascii="Times Roman" w:hAnsi="Times Roman" w:cs="Times Roman"/>
        </w:rPr>
        <w:t xml:space="preserve"> the quality of the secondary schoolwork. </w:t>
      </w:r>
    </w:p>
    <w:p w14:paraId="109A3B97" w14:textId="77777777" w:rsidR="00000000" w:rsidRDefault="00C41FA5">
      <w:pPr>
        <w:spacing w:after="200"/>
        <w:ind w:left="1200" w:hanging="500"/>
        <w:rPr>
          <w:rFonts w:ascii="Times Roman" w:hAnsi="Times Roman" w:cs="Times Roman"/>
        </w:rPr>
      </w:pPr>
      <w:r>
        <w:rPr>
          <w:rFonts w:ascii="Times Roman" w:hAnsi="Times Roman" w:cs="Times Roman"/>
        </w:rPr>
        <w:t xml:space="preserve">(2) Admission is necessarily limited by the university's capacity to provide for student's educational </w:t>
      </w:r>
      <w:r>
        <w:rPr>
          <w:rFonts w:ascii="Times Roman" w:hAnsi="Times Roman" w:cs="Times Roman"/>
        </w:rPr>
        <w:t xml:space="preserve">objectives. The university reserves the right to approve admission only to those individuals whose ability, </w:t>
      </w:r>
      <w:proofErr w:type="gramStart"/>
      <w:r>
        <w:rPr>
          <w:rFonts w:ascii="Times Roman" w:hAnsi="Times Roman" w:cs="Times Roman"/>
        </w:rPr>
        <w:t>attitude</w:t>
      </w:r>
      <w:proofErr w:type="gramEnd"/>
      <w:r>
        <w:rPr>
          <w:rFonts w:ascii="Times Roman" w:hAnsi="Times Roman" w:cs="Times Roman"/>
        </w:rPr>
        <w:t xml:space="preserve"> and character promise satisfactory achievement of university objectives.</w:t>
      </w:r>
    </w:p>
    <w:p w14:paraId="07ECD5FE" w14:textId="77777777" w:rsidR="00000000" w:rsidRDefault="00C41FA5">
      <w:pPr>
        <w:spacing w:after="200"/>
        <w:ind w:left="800" w:hanging="500"/>
        <w:rPr>
          <w:rFonts w:ascii="Times Roman" w:hAnsi="Times Roman" w:cs="Times Roman"/>
        </w:rPr>
      </w:pPr>
      <w:r>
        <w:rPr>
          <w:rFonts w:ascii="Times Roman" w:hAnsi="Times Roman" w:cs="Times Roman"/>
        </w:rPr>
        <w:t>(B) Admission requirements.</w:t>
      </w:r>
    </w:p>
    <w:p w14:paraId="23DA255A" w14:textId="77777777" w:rsidR="00000000" w:rsidRDefault="00C41FA5">
      <w:pPr>
        <w:spacing w:after="200"/>
        <w:ind w:left="1200" w:hanging="500"/>
        <w:rPr>
          <w:rFonts w:ascii="Times Roman" w:hAnsi="Times Roman" w:cs="Times Roman"/>
        </w:rPr>
      </w:pPr>
      <w:r>
        <w:rPr>
          <w:rFonts w:ascii="Times Roman" w:hAnsi="Times Roman" w:cs="Times Roman"/>
        </w:rPr>
        <w:t>(1) Recent high school graduates.</w:t>
      </w:r>
    </w:p>
    <w:p w14:paraId="02D7AA64" w14:textId="77777777" w:rsidR="00000000" w:rsidRDefault="00C41FA5">
      <w:pPr>
        <w:spacing w:after="200"/>
        <w:ind w:left="1200"/>
        <w:rPr>
          <w:rFonts w:ascii="Times Roman" w:hAnsi="Times Roman" w:cs="Times Roman"/>
        </w:rPr>
      </w:pPr>
      <w:r>
        <w:rPr>
          <w:rFonts w:ascii="Times Roman" w:hAnsi="Times Roman" w:cs="Times Roman"/>
        </w:rPr>
        <w:t>Stud</w:t>
      </w:r>
      <w:r>
        <w:rPr>
          <w:rFonts w:ascii="Times Roman" w:hAnsi="Times Roman" w:cs="Times Roman"/>
        </w:rPr>
        <w:t>ents who have not attended other regionally accredited higher education institutions, and who, within two years of date of application to the university of Akron, have either graduated from high school, or obtained an equivalent home-schooled education, or</w:t>
      </w:r>
      <w:r>
        <w:rPr>
          <w:rFonts w:ascii="Times Roman" w:hAnsi="Times Roman" w:cs="Times Roman"/>
        </w:rPr>
        <w:t xml:space="preserve"> earned a G.E.D., are in this category. Applicants are reviewed holistically for admission to the university </w:t>
      </w:r>
      <w:proofErr w:type="gramStart"/>
      <w:r>
        <w:rPr>
          <w:rFonts w:ascii="Times Roman" w:hAnsi="Times Roman" w:cs="Times Roman"/>
        </w:rPr>
        <w:t>on the basis of</w:t>
      </w:r>
      <w:proofErr w:type="gramEnd"/>
      <w:r>
        <w:rPr>
          <w:rFonts w:ascii="Times Roman" w:hAnsi="Times Roman" w:cs="Times Roman"/>
        </w:rPr>
        <w:t xml:space="preserve"> the quality of the secondary schoolwork. Departments and schools may, for the purpose of conferring direct entry to specific degree</w:t>
      </w:r>
      <w:r>
        <w:rPr>
          <w:rFonts w:ascii="Times Roman" w:hAnsi="Times Roman" w:cs="Times Roman"/>
        </w:rPr>
        <w:t xml:space="preserve"> program, impose admission requirements that supersede those required for university admission.</w:t>
      </w:r>
    </w:p>
    <w:p w14:paraId="26B076C0" w14:textId="77777777" w:rsidR="00000000" w:rsidRDefault="00C41FA5">
      <w:pPr>
        <w:spacing w:after="200"/>
        <w:ind w:left="1200" w:hanging="500"/>
        <w:rPr>
          <w:rFonts w:ascii="Times Roman" w:hAnsi="Times Roman" w:cs="Times Roman"/>
        </w:rPr>
      </w:pPr>
      <w:r>
        <w:rPr>
          <w:rFonts w:ascii="Times Roman" w:hAnsi="Times Roman" w:cs="Times Roman"/>
        </w:rPr>
        <w:t>(2) Adult students.</w:t>
      </w:r>
    </w:p>
    <w:p w14:paraId="5AC874F9" w14:textId="77777777" w:rsidR="00000000" w:rsidRDefault="00C41FA5">
      <w:pPr>
        <w:spacing w:after="200"/>
        <w:ind w:left="1200"/>
        <w:rPr>
          <w:rFonts w:ascii="Times Roman" w:hAnsi="Times Roman" w:cs="Times Roman"/>
        </w:rPr>
      </w:pPr>
      <w:r>
        <w:rPr>
          <w:rFonts w:ascii="Times Roman" w:hAnsi="Times Roman" w:cs="Times Roman"/>
        </w:rPr>
        <w:lastRenderedPageBreak/>
        <w:t xml:space="preserve">Students who have never attended other regionally accredited higher education institutions and who, more than two years prior to the date of application to the university of Akron, either graduated from high school, or obtained an equivalent home-schooled </w:t>
      </w:r>
      <w:r>
        <w:rPr>
          <w:rFonts w:ascii="Times Roman" w:hAnsi="Times Roman" w:cs="Times Roman"/>
        </w:rPr>
        <w:t>education, or earned a G.E.D., are in this category. Admission and enrollment status decisions will be based on placement exams and individual advising.</w:t>
      </w:r>
    </w:p>
    <w:p w14:paraId="573C6167" w14:textId="77777777" w:rsidR="00000000" w:rsidRDefault="00C41FA5">
      <w:pPr>
        <w:spacing w:after="200"/>
        <w:ind w:left="1200" w:hanging="500"/>
        <w:rPr>
          <w:rFonts w:ascii="Times Roman" w:hAnsi="Times Roman" w:cs="Times Roman"/>
        </w:rPr>
      </w:pPr>
      <w:r>
        <w:rPr>
          <w:rFonts w:ascii="Times Roman" w:hAnsi="Times Roman" w:cs="Times Roman"/>
        </w:rPr>
        <w:t>(3) Transfer students.</w:t>
      </w:r>
    </w:p>
    <w:p w14:paraId="42718A4E" w14:textId="77777777" w:rsidR="00000000" w:rsidRDefault="00C41FA5">
      <w:pPr>
        <w:spacing w:after="200"/>
        <w:ind w:left="1200"/>
        <w:rPr>
          <w:rFonts w:ascii="Times Roman" w:hAnsi="Times Roman" w:cs="Times Roman"/>
        </w:rPr>
      </w:pPr>
      <w:r>
        <w:rPr>
          <w:rFonts w:ascii="Times Roman" w:hAnsi="Times Roman" w:cs="Times Roman"/>
        </w:rPr>
        <w:t>A student applying for admission who has attended other regionally accredited hi</w:t>
      </w:r>
      <w:r>
        <w:rPr>
          <w:rFonts w:ascii="Times Roman" w:hAnsi="Times Roman" w:cs="Times Roman"/>
        </w:rPr>
        <w:t>gher education institutions following high school graduation is considered a transfer student. Such students are ordinarily eligible to transfer to the university if the student is eligible to re-enter the last institution from which transfer is desired or</w:t>
      </w:r>
      <w:r>
        <w:rPr>
          <w:rFonts w:ascii="Times Roman" w:hAnsi="Times Roman" w:cs="Times Roman"/>
        </w:rPr>
        <w:t xml:space="preserve"> is a graduate of such institution. Transfer students with fewer than twelve earned credit hours (excluding developmental credits) will be evaluated for admission based on high school academic credentials. Transfer students with twelve or more earned credi</w:t>
      </w:r>
      <w:r>
        <w:rPr>
          <w:rFonts w:ascii="Times Roman" w:hAnsi="Times Roman" w:cs="Times Roman"/>
        </w:rPr>
        <w:t>t hours (excluding developmental credits) will be evaluated for admission based on post-secondary academic credentials. A transfer student on probation, regardless of earned credit hours, or dismissed from another institution will not be considered for adm</w:t>
      </w:r>
      <w:r>
        <w:rPr>
          <w:rFonts w:ascii="Times Roman" w:hAnsi="Times Roman" w:cs="Times Roman"/>
        </w:rPr>
        <w:t>ission until the combined post-secondary grade point average reaches 2.0 or higher, or until a two-year waiting period (without post-secondary enrollment) has been satisfied. A transfer student that has satisfied the two-year waiting period must submit a w</w:t>
      </w:r>
      <w:r>
        <w:rPr>
          <w:rFonts w:ascii="Times Roman" w:hAnsi="Times Roman" w:cs="Times Roman"/>
        </w:rPr>
        <w:t>ritten statement outlining the causes of poor academic performance and steps taken toward improvement. A student dismissed from another institution for disciplinary reasons will not be admitted unless changes in the student's circumstances indicate a stron</w:t>
      </w:r>
      <w:r>
        <w:rPr>
          <w:rFonts w:ascii="Times Roman" w:hAnsi="Times Roman" w:cs="Times Roman"/>
        </w:rPr>
        <w:t>g likelihood that the student will abide by the university's code of student conduct.</w:t>
      </w:r>
    </w:p>
    <w:p w14:paraId="18D39CAB" w14:textId="77777777" w:rsidR="00000000" w:rsidRDefault="00C41FA5">
      <w:pPr>
        <w:spacing w:after="200"/>
        <w:ind w:left="1200"/>
        <w:rPr>
          <w:rFonts w:ascii="Times Roman" w:hAnsi="Times Roman" w:cs="Times Roman"/>
        </w:rPr>
      </w:pPr>
      <w:r>
        <w:rPr>
          <w:rFonts w:ascii="Times Roman" w:hAnsi="Times Roman" w:cs="Times Roman"/>
        </w:rPr>
        <w:t xml:space="preserve">The student must present scholastic records judged to be satisfactory by university of Akron officials. The assessment of scholastic records may include consideration of </w:t>
      </w:r>
      <w:r>
        <w:rPr>
          <w:rFonts w:ascii="Times Roman" w:hAnsi="Times Roman" w:cs="Times Roman"/>
        </w:rPr>
        <w:t>prior courses, grade-point average, credit value and other such factors which the university or individual colleges use in evaluating, ranking, or otherwise determining admissibility to the university or to specific programs. Admission and enrollment statu</w:t>
      </w:r>
      <w:r>
        <w:rPr>
          <w:rFonts w:ascii="Times Roman" w:hAnsi="Times Roman" w:cs="Times Roman"/>
        </w:rPr>
        <w:t>s decisions will be based on these scholastic records, placement exams and individual advising.</w:t>
      </w:r>
    </w:p>
    <w:p w14:paraId="092E06CB" w14:textId="77777777" w:rsidR="00000000" w:rsidRDefault="00C41FA5">
      <w:pPr>
        <w:spacing w:after="200"/>
        <w:ind w:left="1200" w:hanging="500"/>
        <w:rPr>
          <w:rFonts w:ascii="Times Roman" w:hAnsi="Times Roman" w:cs="Times Roman"/>
        </w:rPr>
      </w:pPr>
      <w:r>
        <w:rPr>
          <w:rFonts w:ascii="Times Roman" w:hAnsi="Times Roman" w:cs="Times Roman"/>
        </w:rPr>
        <w:t>(4) Postbaccalaureate students.</w:t>
      </w:r>
    </w:p>
    <w:p w14:paraId="45C755D7" w14:textId="77777777" w:rsidR="00000000" w:rsidRDefault="00C41FA5">
      <w:pPr>
        <w:spacing w:after="200"/>
        <w:ind w:left="1200"/>
        <w:rPr>
          <w:rFonts w:ascii="Times Roman" w:hAnsi="Times Roman" w:cs="Times Roman"/>
        </w:rPr>
      </w:pPr>
      <w:r>
        <w:rPr>
          <w:rFonts w:ascii="Times Roman" w:hAnsi="Times Roman" w:cs="Times Roman"/>
        </w:rPr>
        <w:t>A student who holds a baccalaureate degree from a regionally accredited college or university and desires to obtain further educ</w:t>
      </w:r>
      <w:r>
        <w:rPr>
          <w:rFonts w:ascii="Times Roman" w:hAnsi="Times Roman" w:cs="Times Roman"/>
        </w:rPr>
        <w:t>ation but has not been admitted to the graduate school should apply as a postbaccalaureate student.</w:t>
      </w:r>
    </w:p>
    <w:p w14:paraId="0B34E683" w14:textId="77777777" w:rsidR="00000000" w:rsidRDefault="00C41FA5">
      <w:pPr>
        <w:spacing w:after="200"/>
        <w:ind w:left="1200" w:hanging="500"/>
        <w:rPr>
          <w:rFonts w:ascii="Times Roman" w:hAnsi="Times Roman" w:cs="Times Roman"/>
        </w:rPr>
      </w:pPr>
      <w:r>
        <w:rPr>
          <w:rFonts w:ascii="Times Roman" w:hAnsi="Times Roman" w:cs="Times Roman"/>
        </w:rPr>
        <w:t>(5) Special students.</w:t>
      </w:r>
    </w:p>
    <w:p w14:paraId="077BD50F" w14:textId="77777777" w:rsidR="00000000" w:rsidRDefault="00C41FA5">
      <w:pPr>
        <w:spacing w:after="200"/>
        <w:ind w:left="1200"/>
        <w:rPr>
          <w:rFonts w:ascii="Times Roman" w:hAnsi="Times Roman" w:cs="Times Roman"/>
        </w:rPr>
      </w:pPr>
      <w:r>
        <w:rPr>
          <w:rFonts w:ascii="Times Roman" w:hAnsi="Times Roman" w:cs="Times Roman"/>
        </w:rPr>
        <w:t>A special student is enrolled as a non-degree seeking student to participate in a special short-term program. A special student may no</w:t>
      </w:r>
      <w:r>
        <w:rPr>
          <w:rFonts w:ascii="Times Roman" w:hAnsi="Times Roman" w:cs="Times Roman"/>
        </w:rPr>
        <w:t>t take more than fifteen credits unless official status as a regular student is gained.</w:t>
      </w:r>
    </w:p>
    <w:p w14:paraId="34A94D08" w14:textId="77777777" w:rsidR="00000000" w:rsidRDefault="00C41FA5">
      <w:pPr>
        <w:spacing w:after="200"/>
        <w:ind w:left="800" w:hanging="500"/>
        <w:rPr>
          <w:rFonts w:ascii="Times Roman" w:hAnsi="Times Roman" w:cs="Times Roman"/>
        </w:rPr>
      </w:pPr>
      <w:r>
        <w:rPr>
          <w:rFonts w:ascii="Times Roman" w:hAnsi="Times Roman" w:cs="Times Roman"/>
        </w:rPr>
        <w:lastRenderedPageBreak/>
        <w:t>(C) Transfer admission into degree-granting colleges, certain departments/</w:t>
      </w:r>
      <w:proofErr w:type="gramStart"/>
      <w:r>
        <w:rPr>
          <w:rFonts w:ascii="Times Roman" w:hAnsi="Times Roman" w:cs="Times Roman"/>
        </w:rPr>
        <w:t>schools</w:t>
      </w:r>
      <w:proofErr w:type="gramEnd"/>
      <w:r>
        <w:rPr>
          <w:rFonts w:ascii="Times Roman" w:hAnsi="Times Roman" w:cs="Times Roman"/>
        </w:rPr>
        <w:t xml:space="preserve"> and certified programs.</w:t>
      </w:r>
    </w:p>
    <w:p w14:paraId="5DFD08AA" w14:textId="77777777" w:rsidR="00000000" w:rsidRDefault="00C41FA5">
      <w:pPr>
        <w:spacing w:after="200"/>
        <w:ind w:left="1200" w:hanging="500"/>
        <w:rPr>
          <w:rFonts w:ascii="Times Roman" w:hAnsi="Times Roman" w:cs="Times Roman"/>
        </w:rPr>
      </w:pPr>
      <w:r>
        <w:rPr>
          <w:rFonts w:ascii="Times Roman" w:hAnsi="Times Roman" w:cs="Times Roman"/>
        </w:rPr>
        <w:t>(1) Admission procedures and requirements vary for each of the</w:t>
      </w:r>
      <w:r>
        <w:rPr>
          <w:rFonts w:ascii="Times Roman" w:hAnsi="Times Roman" w:cs="Times Roman"/>
        </w:rPr>
        <w:t xml:space="preserve"> university degree-granting colleges, some departments within the degree-granting colleges and certain certificated programs. Information about these admission procedures and requirements is available in the dean's office of the various degree-granting col</w:t>
      </w:r>
      <w:r>
        <w:rPr>
          <w:rFonts w:ascii="Times Roman" w:hAnsi="Times Roman" w:cs="Times Roman"/>
        </w:rPr>
        <w:t>leges.</w:t>
      </w:r>
    </w:p>
    <w:p w14:paraId="4F425D04" w14:textId="77777777" w:rsidR="00000000" w:rsidRDefault="00C41FA5">
      <w:pPr>
        <w:spacing w:after="200"/>
        <w:ind w:left="1200" w:hanging="500"/>
        <w:rPr>
          <w:rFonts w:ascii="Times Roman" w:hAnsi="Times Roman" w:cs="Times Roman"/>
        </w:rPr>
      </w:pPr>
      <w:r>
        <w:rPr>
          <w:rFonts w:ascii="Times Roman" w:hAnsi="Times Roman" w:cs="Times Roman"/>
        </w:rPr>
        <w:t>(2) Except as otherwise stated herein, admission to the university of Akron does not, per se, entitle a student to admission into a degree-granting college, any department which has admission procedures and requirements, or certain certificated prog</w:t>
      </w:r>
      <w:r>
        <w:rPr>
          <w:rFonts w:ascii="Times Roman" w:hAnsi="Times Roman" w:cs="Times Roman"/>
        </w:rPr>
        <w:t>rams. Students seeking admission into these colleges, departments or programs must meet the requirements of the respective college, department or program as the situation may warrant.</w:t>
      </w:r>
    </w:p>
    <w:p w14:paraId="3FF73493" w14:textId="77777777" w:rsidR="00000000" w:rsidRDefault="00C41FA5">
      <w:pPr>
        <w:spacing w:after="200"/>
        <w:ind w:left="1200" w:hanging="500"/>
        <w:rPr>
          <w:rFonts w:ascii="Times Roman" w:hAnsi="Times Roman" w:cs="Times Roman"/>
        </w:rPr>
      </w:pPr>
      <w:r>
        <w:rPr>
          <w:rFonts w:ascii="Times Roman" w:hAnsi="Times Roman" w:cs="Times Roman"/>
        </w:rPr>
        <w:t>(3) Admission procedures and requirements of the degree-granting college</w:t>
      </w:r>
      <w:r>
        <w:rPr>
          <w:rFonts w:ascii="Times Roman" w:hAnsi="Times Roman" w:cs="Times Roman"/>
        </w:rPr>
        <w:t>s, any departments which have admission procedures and requirements, or certain certificated programs are subject to change from time to time when recommended by faculty senate and approved by the board of trustees. Students are advised to consult advisers</w:t>
      </w:r>
      <w:r>
        <w:rPr>
          <w:rFonts w:ascii="Times Roman" w:hAnsi="Times Roman" w:cs="Times Roman"/>
        </w:rPr>
        <w:t xml:space="preserve"> within these colleges, departments or programs, the general bulletin, and other university documents that may apply to the discipline or program in which they seek admission to ascertain the current admission procedure and requirements for the college, </w:t>
      </w:r>
      <w:proofErr w:type="gramStart"/>
      <w:r>
        <w:rPr>
          <w:rFonts w:ascii="Times Roman" w:hAnsi="Times Roman" w:cs="Times Roman"/>
        </w:rPr>
        <w:t>de</w:t>
      </w:r>
      <w:r>
        <w:rPr>
          <w:rFonts w:ascii="Times Roman" w:hAnsi="Times Roman" w:cs="Times Roman"/>
        </w:rPr>
        <w:t>partment</w:t>
      </w:r>
      <w:proofErr w:type="gramEnd"/>
      <w:r>
        <w:rPr>
          <w:rFonts w:ascii="Times Roman" w:hAnsi="Times Roman" w:cs="Times Roman"/>
        </w:rPr>
        <w:t xml:space="preserve"> or program in which they seek admission.</w:t>
      </w:r>
    </w:p>
    <w:p w14:paraId="09A8C83E" w14:textId="77777777" w:rsidR="00000000" w:rsidRDefault="00C41FA5">
      <w:pPr>
        <w:spacing w:after="200"/>
        <w:ind w:left="1200" w:hanging="500"/>
        <w:rPr>
          <w:rFonts w:ascii="Times Roman" w:hAnsi="Times Roman" w:cs="Times Roman"/>
        </w:rPr>
      </w:pPr>
      <w:r>
        <w:rPr>
          <w:rFonts w:ascii="Times Roman" w:hAnsi="Times Roman" w:cs="Times Roman"/>
        </w:rPr>
        <w:t>(4) Unless explicitly stated otherwise in college - or program-specific criteria for inter-college transfer, only the university of Akron grade point average after successful completion of fifteen or more c</w:t>
      </w:r>
      <w:r>
        <w:rPr>
          <w:rFonts w:ascii="Times Roman" w:hAnsi="Times Roman" w:cs="Times Roman"/>
        </w:rPr>
        <w:t>redits will be used to determine eligibility for students to inter-college transfer into their desired degree-granting college and major.</w:t>
      </w:r>
    </w:p>
    <w:p w14:paraId="2B16A806" w14:textId="77777777" w:rsidR="00000000" w:rsidRDefault="00C41FA5">
      <w:pPr>
        <w:spacing w:after="200"/>
        <w:ind w:left="800" w:hanging="500"/>
        <w:rPr>
          <w:rFonts w:ascii="Times Roman" w:hAnsi="Times Roman" w:cs="Times Roman"/>
        </w:rPr>
      </w:pPr>
      <w:r>
        <w:rPr>
          <w:rFonts w:ascii="Times Roman" w:hAnsi="Times Roman" w:cs="Times Roman"/>
        </w:rPr>
        <w:t>(D) International student program.</w:t>
      </w:r>
    </w:p>
    <w:p w14:paraId="1F38BC2F" w14:textId="77777777" w:rsidR="00000000" w:rsidRDefault="00C41FA5">
      <w:pPr>
        <w:spacing w:after="200"/>
        <w:ind w:left="1200" w:hanging="500"/>
        <w:rPr>
          <w:rFonts w:ascii="Times Roman" w:hAnsi="Times Roman" w:cs="Times Roman"/>
        </w:rPr>
      </w:pPr>
      <w:r>
        <w:rPr>
          <w:rFonts w:ascii="Times Roman" w:hAnsi="Times Roman" w:cs="Times Roman"/>
        </w:rPr>
        <w:t xml:space="preserve">(1) The university of Akron welcomes qualified students from other lands and seeks </w:t>
      </w:r>
      <w:r>
        <w:rPr>
          <w:rFonts w:ascii="Times Roman" w:hAnsi="Times Roman" w:cs="Times Roman"/>
        </w:rPr>
        <w:t xml:space="preserve">to make their educational experiences pleasant and meaningful. These students represent numerous countries, and they pursue studies in </w:t>
      </w:r>
      <w:proofErr w:type="gramStart"/>
      <w:r>
        <w:rPr>
          <w:rFonts w:ascii="Times Roman" w:hAnsi="Times Roman" w:cs="Times Roman"/>
        </w:rPr>
        <w:t>a number of</w:t>
      </w:r>
      <w:proofErr w:type="gramEnd"/>
      <w:r>
        <w:rPr>
          <w:rFonts w:ascii="Times Roman" w:hAnsi="Times Roman" w:cs="Times Roman"/>
        </w:rPr>
        <w:t xml:space="preserve"> major fields.</w:t>
      </w:r>
    </w:p>
    <w:p w14:paraId="5E980DEC" w14:textId="77777777" w:rsidR="00000000" w:rsidRDefault="00C41FA5">
      <w:pPr>
        <w:spacing w:after="200"/>
        <w:ind w:left="1200" w:hanging="500"/>
        <w:rPr>
          <w:rFonts w:ascii="Times Roman" w:hAnsi="Times Roman" w:cs="Times Roman"/>
        </w:rPr>
      </w:pPr>
      <w:r>
        <w:rPr>
          <w:rFonts w:ascii="Times Roman" w:hAnsi="Times Roman" w:cs="Times Roman"/>
        </w:rPr>
        <w:t>(2) Admission procedures for international undergraduates.</w:t>
      </w:r>
    </w:p>
    <w:p w14:paraId="0A5AEF14" w14:textId="77777777" w:rsidR="00000000" w:rsidRDefault="00C41FA5">
      <w:pPr>
        <w:spacing w:after="200"/>
        <w:ind w:left="1600" w:hanging="500"/>
        <w:rPr>
          <w:rFonts w:ascii="Times Roman" w:hAnsi="Times Roman" w:cs="Times Roman"/>
        </w:rPr>
      </w:pPr>
      <w:r>
        <w:rPr>
          <w:rFonts w:ascii="Times Roman" w:hAnsi="Times Roman" w:cs="Times Roman"/>
        </w:rPr>
        <w:t>(a) Applicants may be accepted for a</w:t>
      </w:r>
      <w:r>
        <w:rPr>
          <w:rFonts w:ascii="Times Roman" w:hAnsi="Times Roman" w:cs="Times Roman"/>
        </w:rPr>
        <w:t>ny academic term. All admission requirements should therefore be completed at least forty-five days prior to start of the term for which the student wishes to enroll.</w:t>
      </w:r>
    </w:p>
    <w:p w14:paraId="5D928BA9" w14:textId="77777777" w:rsidR="00000000" w:rsidRDefault="00C41FA5">
      <w:pPr>
        <w:spacing w:after="200"/>
        <w:ind w:left="1600" w:hanging="500"/>
        <w:rPr>
          <w:rFonts w:ascii="Times Roman" w:hAnsi="Times Roman" w:cs="Times Roman"/>
        </w:rPr>
      </w:pPr>
      <w:r>
        <w:rPr>
          <w:rFonts w:ascii="Times Roman" w:hAnsi="Times Roman" w:cs="Times Roman"/>
        </w:rPr>
        <w:t>(b) The following application procedures should be followed:</w:t>
      </w:r>
    </w:p>
    <w:p w14:paraId="5A04B17A" w14:textId="77777777" w:rsidR="00000000" w:rsidRDefault="00C41FA5">
      <w:pPr>
        <w:spacing w:after="200"/>
        <w:ind w:left="2000" w:hanging="500"/>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Apply through online or </w:t>
      </w:r>
      <w:r>
        <w:rPr>
          <w:rFonts w:ascii="Times Roman" w:hAnsi="Times Roman" w:cs="Times Roman"/>
        </w:rPr>
        <w:t>other mechanisms appropriate at the time.</w:t>
      </w:r>
    </w:p>
    <w:p w14:paraId="0119826C" w14:textId="77777777" w:rsidR="00000000" w:rsidRDefault="00C41FA5">
      <w:pPr>
        <w:spacing w:after="200"/>
        <w:ind w:left="2000" w:hanging="500"/>
        <w:rPr>
          <w:rFonts w:ascii="Times Roman" w:hAnsi="Times Roman" w:cs="Times Roman"/>
        </w:rPr>
      </w:pPr>
      <w:r>
        <w:rPr>
          <w:rFonts w:ascii="Times Roman" w:hAnsi="Times Roman" w:cs="Times Roman"/>
        </w:rPr>
        <w:t>(ii) Submit official transcripts from all secondary or middle schools and all universities/colleges previously attended. Original academic records in languages other than English must be accompanied by exact Englis</w:t>
      </w:r>
      <w:r>
        <w:rPr>
          <w:rFonts w:ascii="Times Roman" w:hAnsi="Times Roman" w:cs="Times Roman"/>
        </w:rPr>
        <w:t xml:space="preserve">h </w:t>
      </w:r>
      <w:r>
        <w:rPr>
          <w:rFonts w:ascii="Times Roman" w:hAnsi="Times Roman" w:cs="Times Roman"/>
        </w:rPr>
        <w:lastRenderedPageBreak/>
        <w:t>translations and certified by the school, an official translator or by a U.S. consular officer, and accompanied by appropriate verifications.</w:t>
      </w:r>
    </w:p>
    <w:p w14:paraId="4AAD0854" w14:textId="77777777" w:rsidR="00000000" w:rsidRDefault="00C41FA5">
      <w:pPr>
        <w:spacing w:after="200"/>
        <w:ind w:left="2000" w:hanging="500"/>
        <w:rPr>
          <w:rFonts w:ascii="Times Roman" w:hAnsi="Times Roman" w:cs="Times Roman"/>
        </w:rPr>
      </w:pPr>
      <w:r>
        <w:rPr>
          <w:rFonts w:ascii="Times Roman" w:hAnsi="Times Roman" w:cs="Times Roman"/>
        </w:rPr>
        <w:t>(iii) Degree conferral.</w:t>
      </w:r>
    </w:p>
    <w:p w14:paraId="6B2566F7" w14:textId="77777777" w:rsidR="00000000" w:rsidRDefault="00C41FA5">
      <w:pPr>
        <w:spacing w:after="200"/>
        <w:ind w:left="2000"/>
        <w:rPr>
          <w:rFonts w:ascii="Times Roman" w:hAnsi="Times Roman" w:cs="Times Roman"/>
        </w:rPr>
      </w:pPr>
      <w:r>
        <w:rPr>
          <w:rFonts w:ascii="Times Roman" w:hAnsi="Times Roman" w:cs="Times Roman"/>
        </w:rPr>
        <w:t xml:space="preserve">Applicants must submit supporting documentation for all earned degrees indicated on the </w:t>
      </w:r>
      <w:r>
        <w:rPr>
          <w:rFonts w:ascii="Times Roman" w:hAnsi="Times Roman" w:cs="Times Roman"/>
        </w:rPr>
        <w:t>application. Provisional certificates may be accepted pending the award of a degree. High school/secondary school students must show proof of graduation before they will be permitted to register for their first semester.</w:t>
      </w:r>
    </w:p>
    <w:p w14:paraId="14EBFEFB" w14:textId="77777777" w:rsidR="00000000" w:rsidRDefault="00C41FA5">
      <w:pPr>
        <w:spacing w:after="200"/>
        <w:ind w:left="2000" w:hanging="500"/>
        <w:rPr>
          <w:rFonts w:ascii="Times Roman" w:hAnsi="Times Roman" w:cs="Times Roman"/>
        </w:rPr>
      </w:pPr>
      <w:r>
        <w:rPr>
          <w:rFonts w:ascii="Times Roman" w:hAnsi="Times Roman" w:cs="Times Roman"/>
        </w:rPr>
        <w:t xml:space="preserve">(iv) </w:t>
      </w:r>
      <w:r>
        <w:rPr>
          <w:rFonts w:ascii="Times Roman" w:hAnsi="Times Roman" w:cs="Times Roman"/>
        </w:rPr>
        <w:t>Proof of English language proficiency.</w:t>
      </w:r>
    </w:p>
    <w:p w14:paraId="3CA1905E" w14:textId="77777777" w:rsidR="00000000" w:rsidRDefault="00C41FA5">
      <w:pPr>
        <w:spacing w:after="200"/>
        <w:ind w:left="2000"/>
        <w:rPr>
          <w:rFonts w:ascii="Times Roman" w:hAnsi="Times Roman" w:cs="Times Roman"/>
        </w:rPr>
      </w:pPr>
      <w:r>
        <w:rPr>
          <w:rFonts w:ascii="Times Roman" w:hAnsi="Times Roman" w:cs="Times Roman"/>
        </w:rPr>
        <w:t>The university of Akron requires all students for whom English is not the native language to take the "Test of English as a Foreign Language" ("TOEFL") the "International English Language Testing System" ("IELTS"), or</w:t>
      </w:r>
      <w:r>
        <w:rPr>
          <w:rFonts w:ascii="Times Roman" w:hAnsi="Times Roman" w:cs="Times Roman"/>
        </w:rPr>
        <w:t xml:space="preserve"> the "Michigan English Laboratory Assessment Battery" ("MELAB"). "TOEFL" applications may be obtained from bi-national agencies, "United States Information Service" ("USIS") offices, or from the "Educational Testing Service" ("ETS"). The "IELTS" is jointly</w:t>
      </w:r>
      <w:r>
        <w:rPr>
          <w:rFonts w:ascii="Times Roman" w:hAnsi="Times Roman" w:cs="Times Roman"/>
        </w:rPr>
        <w:t xml:space="preserve"> administered by Cambridge ("ESOL"), British council and IDP education Australia. The "MELAB" is a secure test </w:t>
      </w:r>
      <w:proofErr w:type="gramStart"/>
      <w:r>
        <w:rPr>
          <w:rFonts w:ascii="Times Roman" w:hAnsi="Times Roman" w:cs="Times Roman"/>
        </w:rPr>
        <w:t>battery, and</w:t>
      </w:r>
      <w:proofErr w:type="gramEnd"/>
      <w:r>
        <w:rPr>
          <w:rFonts w:ascii="Times Roman" w:hAnsi="Times Roman" w:cs="Times Roman"/>
        </w:rPr>
        <w:t xml:space="preserve"> is administered only by the ELI-UM and ELI-UM authorized official examiners in the United States and Canada. Undergraduate students </w:t>
      </w:r>
      <w:r>
        <w:rPr>
          <w:rFonts w:ascii="Times Roman" w:hAnsi="Times Roman" w:cs="Times Roman"/>
        </w:rPr>
        <w:t>must achieve a minimum "TOEFL" score of seventy-one (internet-based test) or a corresponding minimum "IELTS" or "MELAB" score. "TOEFL", "IELTS", and "MELAB" scores older than two years are invalid and unacceptable.</w:t>
      </w:r>
    </w:p>
    <w:p w14:paraId="1D2C2DEF" w14:textId="77777777" w:rsidR="00000000" w:rsidRDefault="00C41FA5">
      <w:pPr>
        <w:spacing w:after="200"/>
        <w:ind w:left="2000" w:hanging="500"/>
        <w:rPr>
          <w:rFonts w:ascii="Times Roman" w:hAnsi="Times Roman" w:cs="Times Roman"/>
        </w:rPr>
      </w:pPr>
      <w:r>
        <w:rPr>
          <w:rFonts w:ascii="Times Roman" w:hAnsi="Times Roman" w:cs="Times Roman"/>
        </w:rPr>
        <w:t>(v) Proof of adequate financial support.</w:t>
      </w:r>
    </w:p>
    <w:p w14:paraId="42EADDC0" w14:textId="77777777" w:rsidR="00000000" w:rsidRDefault="00C41FA5">
      <w:pPr>
        <w:spacing w:after="200"/>
        <w:ind w:left="2000"/>
        <w:rPr>
          <w:rFonts w:ascii="Times Roman" w:hAnsi="Times Roman" w:cs="Times Roman"/>
        </w:rPr>
      </w:pPr>
      <w:r>
        <w:rPr>
          <w:rFonts w:ascii="Times Roman" w:hAnsi="Times Roman" w:cs="Times Roman"/>
        </w:rPr>
        <w:t>An international student is required to submit a "Declaration and Certification of Finances" and official documents showing that the student has sufficient funds to cover the cost of the student's education, living expenses, and health insurance while atte</w:t>
      </w:r>
      <w:r>
        <w:rPr>
          <w:rFonts w:ascii="Times Roman" w:hAnsi="Times Roman" w:cs="Times Roman"/>
        </w:rPr>
        <w:t>nding the university of Akron and that these funds will be available to them in this country. Immigration regulations prevent the student from earning any substantial portion of these funds while studying in the United States. Each international student wi</w:t>
      </w:r>
      <w:r>
        <w:rPr>
          <w:rFonts w:ascii="Times Roman" w:hAnsi="Times Roman" w:cs="Times Roman"/>
        </w:rPr>
        <w:t>ll be held responsible for obtaining and maintaining appropriate health and accident insurance coverage while enrolled at this institution. This insurance coverage is mandatory as described in the following paragraph.</w:t>
      </w:r>
    </w:p>
    <w:p w14:paraId="4749E3DE" w14:textId="77777777" w:rsidR="00000000" w:rsidRDefault="00C41FA5">
      <w:pPr>
        <w:spacing w:after="200"/>
        <w:ind w:left="2000" w:hanging="500"/>
        <w:rPr>
          <w:rFonts w:ascii="Times Roman" w:hAnsi="Times Roman" w:cs="Times Roman"/>
        </w:rPr>
      </w:pPr>
      <w:r>
        <w:rPr>
          <w:rFonts w:ascii="Times Roman" w:hAnsi="Times Roman" w:cs="Times Roman"/>
        </w:rPr>
        <w:t>(vi) Student health insurance.</w:t>
      </w:r>
    </w:p>
    <w:p w14:paraId="78B7A2AC" w14:textId="77777777" w:rsidR="00000000" w:rsidRDefault="00C41FA5">
      <w:pPr>
        <w:spacing w:after="200"/>
        <w:ind w:left="2000"/>
        <w:rPr>
          <w:rFonts w:ascii="Times Roman" w:hAnsi="Times Roman" w:cs="Times Roman"/>
        </w:rPr>
      </w:pPr>
      <w:r>
        <w:rPr>
          <w:rFonts w:ascii="Times Roman" w:hAnsi="Times Roman" w:cs="Times Roman"/>
        </w:rPr>
        <w:t>All int</w:t>
      </w:r>
      <w:r>
        <w:rPr>
          <w:rFonts w:ascii="Times Roman" w:hAnsi="Times Roman" w:cs="Times Roman"/>
        </w:rPr>
        <w:t>ernational students will automatically be enrolled in the student major medical health insurance available through the university, the cost of which will be assessed as a fee and applied to the student's account unless prior to enrollment the student provi</w:t>
      </w:r>
      <w:r>
        <w:rPr>
          <w:rFonts w:ascii="Times Roman" w:hAnsi="Times Roman" w:cs="Times Roman"/>
        </w:rPr>
        <w:t xml:space="preserve">des proof, as proscribed by the university, and maintains in full force and effect during enrollment, major medical </w:t>
      </w:r>
      <w:r>
        <w:rPr>
          <w:rFonts w:ascii="Times Roman" w:hAnsi="Times Roman" w:cs="Times Roman"/>
        </w:rPr>
        <w:lastRenderedPageBreak/>
        <w:t>insurance that meets or exceeds requirements established by the university.</w:t>
      </w:r>
    </w:p>
    <w:p w14:paraId="37E89752" w14:textId="77777777" w:rsidR="00000000" w:rsidRDefault="00C41FA5">
      <w:pPr>
        <w:spacing w:after="200"/>
        <w:ind w:left="1200" w:hanging="500"/>
        <w:rPr>
          <w:rFonts w:ascii="Times Roman" w:hAnsi="Times Roman" w:cs="Times Roman"/>
        </w:rPr>
      </w:pPr>
      <w:r>
        <w:rPr>
          <w:rFonts w:ascii="Times Roman" w:hAnsi="Times Roman" w:cs="Times Roman"/>
        </w:rPr>
        <w:t>(3) Orientation.</w:t>
      </w:r>
    </w:p>
    <w:p w14:paraId="710201EC" w14:textId="77777777" w:rsidR="00000000" w:rsidRDefault="00C41FA5">
      <w:pPr>
        <w:spacing w:after="200"/>
        <w:ind w:left="1200"/>
        <w:rPr>
          <w:rFonts w:ascii="Times Roman" w:hAnsi="Times Roman" w:cs="Times Roman"/>
        </w:rPr>
      </w:pPr>
      <w:r>
        <w:rPr>
          <w:rFonts w:ascii="Times Roman" w:hAnsi="Times Roman" w:cs="Times Roman"/>
        </w:rPr>
        <w:t>The international student is required to attend</w:t>
      </w:r>
      <w:r>
        <w:rPr>
          <w:rFonts w:ascii="Times Roman" w:hAnsi="Times Roman" w:cs="Times Roman"/>
        </w:rPr>
        <w:t xml:space="preserve"> a special orientation program which is held prior to the beginning of fall/spring semester classes. A student admitted for summer semester must attend the fall semester orientation. The schedule for orientation will be mailed with the "Certificate of Elig</w:t>
      </w:r>
      <w:r>
        <w:rPr>
          <w:rFonts w:ascii="Times Roman" w:hAnsi="Times Roman" w:cs="Times Roman"/>
        </w:rPr>
        <w:t xml:space="preserve">ibility" from the office of international programs immigration specialists. During orientation, the international student is given an English language placement examination. This is in addition to the international proficiency examination. The student may </w:t>
      </w:r>
      <w:r>
        <w:rPr>
          <w:rFonts w:ascii="Times Roman" w:hAnsi="Times Roman" w:cs="Times Roman"/>
        </w:rPr>
        <w:t>be required to participate in noncredit English classes if it is felt the results of this placement examination warrant such action.</w:t>
      </w:r>
    </w:p>
    <w:p w14:paraId="7510B278" w14:textId="77777777" w:rsidR="00000000" w:rsidRDefault="00C41FA5">
      <w:pPr>
        <w:spacing w:after="200"/>
        <w:ind w:left="1200" w:hanging="500"/>
        <w:rPr>
          <w:rFonts w:ascii="Times Roman" w:hAnsi="Times Roman" w:cs="Times Roman"/>
        </w:rPr>
      </w:pPr>
      <w:r>
        <w:rPr>
          <w:rFonts w:ascii="Times Roman" w:hAnsi="Times Roman" w:cs="Times Roman"/>
        </w:rPr>
        <w:t>(4) English language institute.</w:t>
      </w:r>
    </w:p>
    <w:p w14:paraId="1C9B89A0" w14:textId="77777777" w:rsidR="00000000" w:rsidRDefault="00C41FA5">
      <w:pPr>
        <w:spacing w:after="200"/>
        <w:ind w:left="1200"/>
        <w:rPr>
          <w:rFonts w:ascii="Times Roman" w:hAnsi="Times Roman" w:cs="Times Roman"/>
        </w:rPr>
      </w:pPr>
      <w:r>
        <w:rPr>
          <w:rFonts w:ascii="Times Roman" w:hAnsi="Times Roman" w:cs="Times Roman"/>
        </w:rPr>
        <w:t>The university of Akron offers an intensive English language institute program for the inte</w:t>
      </w:r>
      <w:r>
        <w:rPr>
          <w:rFonts w:ascii="Times Roman" w:hAnsi="Times Roman" w:cs="Times Roman"/>
        </w:rPr>
        <w:t xml:space="preserve">rnational student whose command of the English language has not reached the level of proficiency to enable the student to begin full-time coursework. The English language institute operates on a schedule of two fifteen-week semesters and a summer session. </w:t>
      </w:r>
      <w:r>
        <w:rPr>
          <w:rFonts w:ascii="Times Roman" w:hAnsi="Times Roman" w:cs="Times Roman"/>
        </w:rPr>
        <w:t>An applicant is required to pass a language proficiency test before being fully admitted for academic study. An international student enrolled in the English language institute may not enroll for undergraduate coursework at the same time.</w:t>
      </w:r>
    </w:p>
    <w:p w14:paraId="15FB857C" w14:textId="3FFEEC89" w:rsidR="00000000" w:rsidRDefault="00C41FA5">
      <w:pPr>
        <w:rPr>
          <w:rFonts w:ascii="Times New Roman" w:hAnsi="Times New Roman" w:cs="Times New Roman"/>
          <w:color w:val="auto"/>
        </w:rPr>
      </w:pPr>
    </w:p>
    <w:p w14:paraId="73B72833" w14:textId="77777777" w:rsidR="00C41FA5" w:rsidRPr="009302BA" w:rsidRDefault="00C41FA5" w:rsidP="00C41FA5">
      <w:pPr>
        <w:pStyle w:val="Default"/>
      </w:pPr>
      <w:r w:rsidRPr="009302BA">
        <w:t xml:space="preserve">Effective: </w:t>
      </w:r>
      <w:r w:rsidRPr="009302BA">
        <w:tab/>
      </w:r>
      <w:r w:rsidRPr="009302BA">
        <w:tab/>
      </w:r>
      <w:r w:rsidRPr="009302BA">
        <w:tab/>
      </w:r>
      <w:r w:rsidRPr="009302BA">
        <w:tab/>
      </w:r>
      <w:r w:rsidRPr="009302BA">
        <w:tab/>
      </w:r>
      <w:r>
        <w:t>5/7/2022</w:t>
      </w:r>
    </w:p>
    <w:p w14:paraId="548E302D" w14:textId="77777777" w:rsidR="00C41FA5" w:rsidRPr="009302BA" w:rsidRDefault="00C41FA5" w:rsidP="00C41FA5">
      <w:pPr>
        <w:pStyle w:val="Default"/>
      </w:pPr>
    </w:p>
    <w:p w14:paraId="6DDB0DBB" w14:textId="77777777" w:rsidR="00C41FA5" w:rsidRPr="009302BA" w:rsidRDefault="00C41FA5" w:rsidP="00C41FA5">
      <w:pPr>
        <w:pStyle w:val="Default"/>
        <w:rPr>
          <w:u w:val="single"/>
        </w:rPr>
      </w:pPr>
      <w:r w:rsidRPr="009302BA">
        <w:t xml:space="preserve">Certification: </w:t>
      </w:r>
      <w:r w:rsidRPr="009302BA">
        <w:tab/>
      </w:r>
      <w:r w:rsidRPr="009302BA">
        <w:tab/>
      </w:r>
      <w:r w:rsidRPr="009302BA">
        <w:tab/>
      </w:r>
      <w:r w:rsidRPr="009302BA">
        <w:tab/>
      </w:r>
      <w:r w:rsidRPr="009302BA">
        <w:tab/>
      </w:r>
      <w:r w:rsidRPr="009302BA">
        <w:rPr>
          <w:u w:val="single"/>
        </w:rPr>
        <w:tab/>
      </w:r>
      <w:r w:rsidRPr="009302BA">
        <w:rPr>
          <w:u w:val="single"/>
        </w:rPr>
        <w:tab/>
      </w:r>
      <w:r w:rsidRPr="009302BA">
        <w:rPr>
          <w:u w:val="single"/>
        </w:rPr>
        <w:tab/>
      </w:r>
    </w:p>
    <w:p w14:paraId="07AAA18B" w14:textId="77777777" w:rsidR="00C41FA5" w:rsidRPr="009302BA" w:rsidRDefault="00C41FA5" w:rsidP="00C41FA5">
      <w:pPr>
        <w:pStyle w:val="Default"/>
        <w:ind w:left="3600" w:firstLine="720"/>
      </w:pPr>
      <w:r>
        <w:t>M. Celeste Cook</w:t>
      </w:r>
      <w:r w:rsidRPr="009302BA">
        <w:t xml:space="preserve"> </w:t>
      </w:r>
    </w:p>
    <w:p w14:paraId="38040679" w14:textId="77777777" w:rsidR="00C41FA5" w:rsidRPr="009302BA" w:rsidRDefault="00C41FA5" w:rsidP="00C41FA5">
      <w:pPr>
        <w:pStyle w:val="Default"/>
        <w:ind w:left="3600" w:firstLine="720"/>
      </w:pPr>
      <w:r w:rsidRPr="009302BA">
        <w:t xml:space="preserve">Secretary </w:t>
      </w:r>
    </w:p>
    <w:p w14:paraId="0D79138C" w14:textId="77777777" w:rsidR="00C41FA5" w:rsidRPr="009302BA" w:rsidRDefault="00C41FA5" w:rsidP="00C41FA5">
      <w:pPr>
        <w:pStyle w:val="Default"/>
        <w:ind w:left="3600" w:firstLine="720"/>
      </w:pPr>
      <w:r w:rsidRPr="009302BA">
        <w:t xml:space="preserve">Board of Trustees </w:t>
      </w:r>
    </w:p>
    <w:p w14:paraId="78EF8F30" w14:textId="77777777" w:rsidR="00C41FA5" w:rsidRPr="009302BA" w:rsidRDefault="00C41FA5" w:rsidP="00C41FA5">
      <w:pPr>
        <w:pStyle w:val="Default"/>
        <w:ind w:left="3600" w:firstLine="720"/>
      </w:pPr>
    </w:p>
    <w:p w14:paraId="19552085" w14:textId="77777777" w:rsidR="00C41FA5" w:rsidRPr="009302BA" w:rsidRDefault="00C41FA5" w:rsidP="00C41FA5">
      <w:pPr>
        <w:pStyle w:val="Default"/>
      </w:pPr>
      <w:r w:rsidRPr="009302BA">
        <w:t xml:space="preserve">Promulgated Under: </w:t>
      </w:r>
      <w:r w:rsidRPr="009302BA">
        <w:tab/>
      </w:r>
      <w:r w:rsidRPr="009302BA">
        <w:tab/>
      </w:r>
      <w:r w:rsidRPr="009302BA">
        <w:tab/>
      </w:r>
      <w:r w:rsidRPr="009302BA">
        <w:tab/>
        <w:t xml:space="preserve">111.15 </w:t>
      </w:r>
    </w:p>
    <w:p w14:paraId="71CD605C" w14:textId="77777777" w:rsidR="00C41FA5" w:rsidRPr="009302BA" w:rsidRDefault="00C41FA5" w:rsidP="00C41FA5">
      <w:pPr>
        <w:pStyle w:val="Default"/>
      </w:pPr>
    </w:p>
    <w:p w14:paraId="6EF6A5A7" w14:textId="77777777" w:rsidR="00C41FA5" w:rsidRPr="009302BA" w:rsidRDefault="00C41FA5" w:rsidP="00C41FA5">
      <w:pPr>
        <w:pStyle w:val="Default"/>
      </w:pPr>
      <w:r w:rsidRPr="009302BA">
        <w:t xml:space="preserve">Statutory Authority: </w:t>
      </w:r>
      <w:r w:rsidRPr="009302BA">
        <w:tab/>
      </w:r>
      <w:r w:rsidRPr="009302BA">
        <w:tab/>
      </w:r>
      <w:r w:rsidRPr="009302BA">
        <w:tab/>
      </w:r>
      <w:r w:rsidRPr="009302BA">
        <w:tab/>
        <w:t xml:space="preserve">3359 </w:t>
      </w:r>
    </w:p>
    <w:p w14:paraId="073DD7CE" w14:textId="77777777" w:rsidR="00C41FA5" w:rsidRPr="009302BA" w:rsidRDefault="00C41FA5" w:rsidP="00C41FA5">
      <w:pPr>
        <w:pStyle w:val="Default"/>
      </w:pPr>
    </w:p>
    <w:p w14:paraId="6A8CAF1C" w14:textId="77777777" w:rsidR="00C41FA5" w:rsidRPr="009302BA" w:rsidRDefault="00C41FA5" w:rsidP="00C41FA5">
      <w:pPr>
        <w:pStyle w:val="Default"/>
      </w:pPr>
      <w:r w:rsidRPr="009302BA">
        <w:t xml:space="preserve">Rule Amplifies: </w:t>
      </w:r>
      <w:r w:rsidRPr="009302BA">
        <w:tab/>
      </w:r>
      <w:r w:rsidRPr="009302BA">
        <w:tab/>
      </w:r>
      <w:r w:rsidRPr="009302BA">
        <w:tab/>
      </w:r>
      <w:r w:rsidRPr="009302BA">
        <w:tab/>
        <w:t xml:space="preserve">3359 </w:t>
      </w:r>
    </w:p>
    <w:p w14:paraId="3226A4A2" w14:textId="77777777" w:rsidR="00C41FA5" w:rsidRPr="009302BA" w:rsidRDefault="00C41FA5" w:rsidP="00C41FA5">
      <w:pPr>
        <w:pStyle w:val="Default"/>
      </w:pPr>
    </w:p>
    <w:p w14:paraId="0F869E11" w14:textId="77777777" w:rsidR="00C41FA5" w:rsidRDefault="00C41FA5" w:rsidP="00C41FA5">
      <w:pPr>
        <w:pStyle w:val="Default"/>
        <w:ind w:left="4320" w:hanging="4320"/>
      </w:pPr>
      <w:r w:rsidRPr="009302BA">
        <w:t xml:space="preserve">Prior Effective Dates: </w:t>
      </w:r>
      <w:r w:rsidRPr="009302BA">
        <w:tab/>
        <w:t xml:space="preserve">Prior to 11/04/1977, 08/30/1979, 01/30/1981, 05/15/1982, 01/30/1987, 05/22/1991, </w:t>
      </w:r>
      <w:r>
        <w:t>0</w:t>
      </w:r>
      <w:r w:rsidRPr="009302BA">
        <w:t xml:space="preserve">8/31/1992, 09/11/2000, 10/30/2005, 06/25/2007, 06/30/2011, 05/23/2013, 06/27/2014, 02/01/2015, </w:t>
      </w:r>
      <w:r w:rsidRPr="00A442F7">
        <w:t>12/22/2019</w:t>
      </w:r>
      <w:r>
        <w:t>,</w:t>
      </w:r>
    </w:p>
    <w:p w14:paraId="3A6AA308" w14:textId="77777777" w:rsidR="00C41FA5" w:rsidRPr="0065397C" w:rsidRDefault="00C41FA5" w:rsidP="00C41FA5">
      <w:pPr>
        <w:pStyle w:val="Default"/>
        <w:ind w:left="4320" w:hanging="4320"/>
        <w:rPr>
          <w:rFonts w:ascii="Times Roman" w:hAnsi="Times Roman" w:cs="Times Roman"/>
          <w:color w:val="auto"/>
        </w:rPr>
      </w:pPr>
      <w:r>
        <w:rPr>
          <w:rFonts w:ascii="Times Roman" w:hAnsi="Times Roman" w:cs="Times Roman"/>
          <w:color w:val="auto"/>
        </w:rPr>
        <w:tab/>
      </w:r>
      <w:r w:rsidRPr="0065397C">
        <w:rPr>
          <w:rFonts w:ascii="Times Roman" w:hAnsi="Times Roman" w:cs="Times Roman"/>
          <w:color w:val="auto"/>
        </w:rPr>
        <w:t>02/24/2020</w:t>
      </w:r>
      <w:r>
        <w:rPr>
          <w:rFonts w:ascii="Times Roman" w:hAnsi="Times Roman" w:cs="Times Roman"/>
          <w:color w:val="auto"/>
        </w:rPr>
        <w:t>, 6/20/2020</w:t>
      </w:r>
    </w:p>
    <w:p w14:paraId="31C528B3" w14:textId="77777777" w:rsidR="00C41FA5" w:rsidRDefault="00C41FA5">
      <w:pPr>
        <w:rPr>
          <w:rFonts w:ascii="Times New Roman" w:hAnsi="Times New Roman" w:cs="Times New Roman"/>
          <w:color w:val="auto"/>
        </w:rPr>
      </w:pPr>
    </w:p>
    <w:sectPr w:rsidR="00C41FA5" w:rsidSect="00C41FA5">
      <w:headerReference w:type="default" r:id="rId8"/>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6BE4" w14:textId="77777777" w:rsidR="00000000" w:rsidRDefault="00C41FA5">
      <w:r>
        <w:separator/>
      </w:r>
    </w:p>
  </w:endnote>
  <w:endnote w:type="continuationSeparator" w:id="0">
    <w:p w14:paraId="20FD2A08" w14:textId="77777777" w:rsidR="00000000" w:rsidRDefault="00C4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AF06" w14:textId="77777777" w:rsidR="00000000" w:rsidRDefault="00C41FA5">
      <w:r>
        <w:separator/>
      </w:r>
    </w:p>
  </w:footnote>
  <w:footnote w:type="continuationSeparator" w:id="0">
    <w:p w14:paraId="21ABBBC8" w14:textId="77777777" w:rsidR="00000000" w:rsidRDefault="00C4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C479" w14:textId="5FFB538B" w:rsidR="00000000" w:rsidRDefault="00C41FA5">
    <w:pPr>
      <w:spacing w:line="320" w:lineRule="atLeast"/>
      <w:jc w:val="center"/>
      <w:rPr>
        <w:rFonts w:ascii="Times New Roman" w:hAnsi="Times New Roman" w:cs="Times New Roman"/>
        <w:noProof/>
        <w:color w:val="auto"/>
      </w:rPr>
    </w:pPr>
    <w:r w:rsidRPr="00C41FA5">
      <w:rPr>
        <w:rFonts w:ascii="Times New Roman" w:hAnsi="Times New Roman" w:cs="Times New Roman"/>
        <w:color w:val="auto"/>
      </w:rPr>
      <w:t>3359-60-02</w:t>
    </w:r>
    <w:r w:rsidRPr="00C41FA5">
      <w:rPr>
        <w:rFonts w:ascii="Times New Roman" w:hAnsi="Times New Roman" w:cs="Times New Roman"/>
        <w:color w:val="auto"/>
      </w:rPr>
      <w:tab/>
    </w:r>
    <w:r w:rsidRPr="00C41FA5">
      <w:rPr>
        <w:rFonts w:ascii="Times New Roman" w:hAnsi="Times New Roman" w:cs="Times New Roman"/>
        <w:color w:val="auto"/>
      </w:rPr>
      <w:tab/>
    </w:r>
    <w:r w:rsidRPr="00C41FA5">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41FA5">
      <w:rPr>
        <w:rFonts w:ascii="Times New Roman" w:hAnsi="Times New Roman" w:cs="Times New Roman"/>
        <w:color w:val="auto"/>
      </w:rPr>
      <w:tab/>
    </w:r>
    <w:r w:rsidRPr="00C41FA5">
      <w:rPr>
        <w:rFonts w:ascii="Times New Roman" w:hAnsi="Times New Roman" w:cs="Times New Roman"/>
        <w:color w:val="auto"/>
      </w:rPr>
      <w:tab/>
    </w:r>
    <w:r w:rsidRPr="00C41FA5">
      <w:rPr>
        <w:rFonts w:ascii="Times New Roman" w:hAnsi="Times New Roman" w:cs="Times New Roman"/>
        <w:color w:val="auto"/>
      </w:rPr>
      <w:tab/>
    </w:r>
    <w:r w:rsidRPr="00C41FA5">
      <w:rPr>
        <w:rFonts w:ascii="Times New Roman" w:hAnsi="Times New Roman" w:cs="Times New Roman"/>
        <w:color w:val="auto"/>
      </w:rPr>
      <w:tab/>
    </w:r>
    <w:r w:rsidRPr="00C41FA5">
      <w:rPr>
        <w:rFonts w:ascii="Times New Roman" w:hAnsi="Times New Roman" w:cs="Times New Roman"/>
        <w:color w:val="auto"/>
      </w:rPr>
      <w:tab/>
    </w:r>
    <w:r w:rsidRPr="00C41FA5">
      <w:rPr>
        <w:rFonts w:ascii="Times New Roman" w:hAnsi="Times New Roman" w:cs="Times New Roman"/>
        <w:color w:val="auto"/>
      </w:rPr>
      <w:tab/>
    </w:r>
    <w:r w:rsidRPr="00C41FA5">
      <w:rPr>
        <w:rFonts w:ascii="Times New Roman" w:hAnsi="Times New Roman" w:cs="Times New Roman"/>
        <w:color w:val="auto"/>
      </w:rPr>
      <w:tab/>
    </w:r>
    <w:r w:rsidRPr="00C41FA5">
      <w:rPr>
        <w:rFonts w:ascii="Times New Roman" w:hAnsi="Times New Roman" w:cs="Times New Roman"/>
        <w:color w:val="auto"/>
      </w:rPr>
      <w:fldChar w:fldCharType="begin"/>
    </w:r>
    <w:r w:rsidRPr="00C41FA5">
      <w:rPr>
        <w:rFonts w:ascii="Times New Roman" w:hAnsi="Times New Roman" w:cs="Times New Roman"/>
        <w:color w:val="auto"/>
      </w:rPr>
      <w:instrText xml:space="preserve"> PAGE   \* MERGEFORMAT </w:instrText>
    </w:r>
    <w:r w:rsidRPr="00C41FA5">
      <w:rPr>
        <w:rFonts w:ascii="Times New Roman" w:hAnsi="Times New Roman" w:cs="Times New Roman"/>
        <w:color w:val="auto"/>
      </w:rPr>
      <w:fldChar w:fldCharType="separate"/>
    </w:r>
    <w:r w:rsidRPr="00C41FA5">
      <w:rPr>
        <w:rFonts w:ascii="Times New Roman" w:hAnsi="Times New Roman" w:cs="Times New Roman"/>
        <w:noProof/>
        <w:color w:val="auto"/>
      </w:rPr>
      <w:t>1</w:t>
    </w:r>
    <w:r w:rsidRPr="00C41FA5">
      <w:rPr>
        <w:rFonts w:ascii="Times New Roman" w:hAnsi="Times New Roman" w:cs="Times New Roman"/>
        <w:noProof/>
        <w:color w:val="auto"/>
      </w:rPr>
      <w:fldChar w:fldCharType="end"/>
    </w:r>
  </w:p>
  <w:p w14:paraId="47C0D509" w14:textId="77777777" w:rsidR="00C41FA5" w:rsidRPr="00C41FA5" w:rsidRDefault="00C41FA5">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1FA5"/>
    <w:rsid w:val="00C4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B88ED"/>
  <w14:defaultImageDpi w14:val="0"/>
  <w15:docId w15:val="{151C9E75-EFBD-4AC8-A0C8-BC4712DF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C41FA5"/>
    <w:pPr>
      <w:tabs>
        <w:tab w:val="center" w:pos="4680"/>
        <w:tab w:val="right" w:pos="9360"/>
      </w:tabs>
    </w:pPr>
  </w:style>
  <w:style w:type="character" w:customStyle="1" w:styleId="HeaderChar">
    <w:name w:val="Header Char"/>
    <w:link w:val="Header"/>
    <w:uiPriority w:val="99"/>
    <w:rsid w:val="00C41FA5"/>
    <w:rPr>
      <w:rFonts w:ascii="Arial" w:hAnsi="Arial" w:cs="Arial"/>
      <w:color w:val="000000"/>
      <w:sz w:val="24"/>
      <w:szCs w:val="24"/>
    </w:rPr>
  </w:style>
  <w:style w:type="paragraph" w:styleId="Footer">
    <w:name w:val="footer"/>
    <w:basedOn w:val="Normal"/>
    <w:link w:val="FooterChar"/>
    <w:uiPriority w:val="99"/>
    <w:unhideWhenUsed/>
    <w:rsid w:val="00C41FA5"/>
    <w:pPr>
      <w:tabs>
        <w:tab w:val="center" w:pos="4680"/>
        <w:tab w:val="right" w:pos="9360"/>
      </w:tabs>
    </w:pPr>
  </w:style>
  <w:style w:type="character" w:customStyle="1" w:styleId="FooterChar">
    <w:name w:val="Footer Char"/>
    <w:link w:val="Footer"/>
    <w:uiPriority w:val="99"/>
    <w:rsid w:val="00C41FA5"/>
    <w:rPr>
      <w:rFonts w:ascii="Arial" w:hAnsi="Arial" w:cs="Arial"/>
      <w:color w:val="000000"/>
      <w:sz w:val="24"/>
      <w:szCs w:val="24"/>
    </w:rPr>
  </w:style>
  <w:style w:type="paragraph" w:customStyle="1" w:styleId="Default">
    <w:name w:val="Default"/>
    <w:rsid w:val="00C41FA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1A840-91EA-4D3D-8F16-00FBF3FC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1849</Words>
  <Characters>11282</Characters>
  <Application>Microsoft Office Word</Application>
  <DocSecurity>0</DocSecurity>
  <Lines>221</Lines>
  <Paragraphs>80</Paragraphs>
  <ScaleCrop>false</ScaleCrop>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 Gorbach</dc:creator>
  <cp:keywords/>
  <dc:description/>
  <cp:lastModifiedBy>Brooke M Gorbach</cp:lastModifiedBy>
  <cp:revision>2</cp:revision>
  <dcterms:created xsi:type="dcterms:W3CDTF">2022-05-10T15:10:00Z</dcterms:created>
  <dcterms:modified xsi:type="dcterms:W3CDTF">2022-05-10T15:10:00Z</dcterms:modified>
</cp:coreProperties>
</file>