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8A5" w:rsidRPr="006178A5" w:rsidRDefault="006178A5" w:rsidP="00FD04A9">
      <w:pPr>
        <w:widowControl/>
        <w:tabs>
          <w:tab w:val="left" w:pos="-1080"/>
          <w:tab w:val="left" w:pos="-720"/>
          <w:tab w:val="left" w:pos="0"/>
          <w:tab w:val="left" w:pos="720"/>
          <w:tab w:val="left" w:pos="1260"/>
          <w:tab w:val="left" w:pos="2160"/>
        </w:tabs>
        <w:rPr>
          <w:b/>
          <w:color w:val="002060"/>
          <w:sz w:val="28"/>
          <w:szCs w:val="28"/>
        </w:rPr>
      </w:pPr>
      <w:bookmarkStart w:id="0" w:name="_GoBack"/>
      <w:bookmarkEnd w:id="0"/>
      <w:r w:rsidRPr="006178A5">
        <w:rPr>
          <w:b/>
          <w:color w:val="002060"/>
          <w:sz w:val="28"/>
          <w:szCs w:val="28"/>
        </w:rPr>
        <w:t>EXAMPLE</w:t>
      </w:r>
    </w:p>
    <w:p w:rsidR="00FD04A9" w:rsidRPr="0024289D" w:rsidRDefault="00FD04A9" w:rsidP="00FD04A9">
      <w:pPr>
        <w:widowControl/>
        <w:tabs>
          <w:tab w:val="left" w:pos="-1080"/>
          <w:tab w:val="left" w:pos="-720"/>
          <w:tab w:val="left" w:pos="0"/>
          <w:tab w:val="left" w:pos="720"/>
          <w:tab w:val="left" w:pos="1260"/>
          <w:tab w:val="left" w:pos="2160"/>
        </w:tabs>
        <w:rPr>
          <w:sz w:val="28"/>
          <w:szCs w:val="28"/>
        </w:rPr>
      </w:pPr>
      <w:r w:rsidRPr="0024289D">
        <w:rPr>
          <w:b/>
          <w:noProof/>
          <w:lang w:eastAsia="ko-KR"/>
        </w:rPr>
        <w:drawing>
          <wp:anchor distT="0" distB="0" distL="114300" distR="114300" simplePos="0" relativeHeight="251659264" behindDoc="0" locked="0" layoutInCell="1" allowOverlap="1" wp14:anchorId="3EB54AC0" wp14:editId="4C01759A">
            <wp:simplePos x="0" y="0"/>
            <wp:positionH relativeFrom="column">
              <wp:posOffset>3802380</wp:posOffset>
            </wp:positionH>
            <wp:positionV relativeFrom="paragraph">
              <wp:posOffset>-268605</wp:posOffset>
            </wp:positionV>
            <wp:extent cx="1850316" cy="801803"/>
            <wp:effectExtent l="0" t="0" r="4445" b="11430"/>
            <wp:wrapNone/>
            <wp:docPr id="3" name="Picture 3" descr="The official logo of The University of Akron" title="The University of Ak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AOPU_Vert282&amp;284.png"/>
                    <pic:cNvPicPr/>
                  </pic:nvPicPr>
                  <pic:blipFill>
                    <a:blip r:embed="rId10">
                      <a:extLst>
                        <a:ext uri="{28A0092B-C50C-407E-A947-70E740481C1C}">
                          <a14:useLocalDpi xmlns:a14="http://schemas.microsoft.com/office/drawing/2010/main" val="0"/>
                        </a:ext>
                      </a:extLst>
                    </a:blip>
                    <a:stretch>
                      <a:fillRect/>
                    </a:stretch>
                  </pic:blipFill>
                  <pic:spPr>
                    <a:xfrm>
                      <a:off x="0" y="0"/>
                      <a:ext cx="1850316" cy="801803"/>
                    </a:xfrm>
                    <a:prstGeom prst="rect">
                      <a:avLst/>
                    </a:prstGeom>
                  </pic:spPr>
                </pic:pic>
              </a:graphicData>
            </a:graphic>
            <wp14:sizeRelH relativeFrom="page">
              <wp14:pctWidth>0</wp14:pctWidth>
            </wp14:sizeRelH>
            <wp14:sizeRelV relativeFrom="page">
              <wp14:pctHeight>0</wp14:pctHeight>
            </wp14:sizeRelV>
          </wp:anchor>
        </w:drawing>
      </w:r>
      <w:r w:rsidRPr="0024289D">
        <w:rPr>
          <w:sz w:val="28"/>
          <w:szCs w:val="28"/>
        </w:rPr>
        <w:t>The University of Akron</w:t>
      </w:r>
    </w:p>
    <w:p w:rsidR="00FD04A9" w:rsidRPr="0024289D" w:rsidRDefault="00FD04A9" w:rsidP="00FD04A9">
      <w:pPr>
        <w:widowControl/>
        <w:tabs>
          <w:tab w:val="left" w:pos="-1080"/>
          <w:tab w:val="left" w:pos="-720"/>
          <w:tab w:val="left" w:pos="0"/>
          <w:tab w:val="left" w:pos="720"/>
          <w:tab w:val="left" w:pos="1260"/>
          <w:tab w:val="left" w:pos="2160"/>
        </w:tabs>
        <w:rPr>
          <w:sz w:val="28"/>
          <w:szCs w:val="28"/>
        </w:rPr>
      </w:pPr>
      <w:r w:rsidRPr="0024289D">
        <w:rPr>
          <w:sz w:val="28"/>
          <w:szCs w:val="28"/>
        </w:rPr>
        <w:t>College of Health Professions</w:t>
      </w:r>
    </w:p>
    <w:p w:rsidR="00FD04A9" w:rsidRPr="0024289D" w:rsidRDefault="00FD04A9" w:rsidP="00FD04A9">
      <w:pPr>
        <w:widowControl/>
        <w:tabs>
          <w:tab w:val="left" w:pos="-1080"/>
          <w:tab w:val="left" w:pos="-720"/>
          <w:tab w:val="left" w:pos="0"/>
          <w:tab w:val="left" w:pos="720"/>
          <w:tab w:val="left" w:pos="1260"/>
          <w:tab w:val="left" w:pos="2160"/>
        </w:tabs>
        <w:rPr>
          <w:sz w:val="28"/>
          <w:szCs w:val="28"/>
        </w:rPr>
      </w:pPr>
      <w:r w:rsidRPr="0024289D">
        <w:rPr>
          <w:sz w:val="28"/>
          <w:szCs w:val="28"/>
        </w:rPr>
        <w:t>School of Social Work</w:t>
      </w:r>
    </w:p>
    <w:p w:rsidR="00FD04A9" w:rsidRPr="0024289D" w:rsidRDefault="00FD04A9" w:rsidP="00FD04A9">
      <w:pPr>
        <w:widowControl/>
        <w:tabs>
          <w:tab w:val="left" w:pos="-1080"/>
          <w:tab w:val="left" w:pos="-720"/>
          <w:tab w:val="left" w:pos="0"/>
          <w:tab w:val="left" w:pos="720"/>
          <w:tab w:val="left" w:pos="1260"/>
          <w:tab w:val="left" w:pos="2160"/>
        </w:tabs>
        <w:rPr>
          <w:sz w:val="28"/>
          <w:szCs w:val="28"/>
        </w:rPr>
      </w:pPr>
      <w:r w:rsidRPr="0024289D">
        <w:rPr>
          <w:sz w:val="28"/>
          <w:szCs w:val="28"/>
        </w:rPr>
        <w:t>Course Number 7750:422 (2 credits)</w:t>
      </w:r>
    </w:p>
    <w:p w:rsidR="00FD04A9" w:rsidRPr="0024289D" w:rsidRDefault="00FD04A9" w:rsidP="00FD04A9">
      <w:pPr>
        <w:widowControl/>
        <w:tabs>
          <w:tab w:val="left" w:pos="-1080"/>
          <w:tab w:val="left" w:pos="-720"/>
          <w:tab w:val="left" w:pos="0"/>
          <w:tab w:val="left" w:pos="720"/>
          <w:tab w:val="left" w:pos="1260"/>
          <w:tab w:val="left" w:pos="2160"/>
        </w:tabs>
        <w:rPr>
          <w:sz w:val="28"/>
          <w:szCs w:val="28"/>
        </w:rPr>
      </w:pPr>
      <w:r w:rsidRPr="0024289D">
        <w:rPr>
          <w:sz w:val="28"/>
          <w:szCs w:val="28"/>
        </w:rPr>
        <w:t>Course Name Field Experience Seminar II (Seminar)</w:t>
      </w:r>
    </w:p>
    <w:p w:rsidR="00FD04A9" w:rsidRPr="0024289D" w:rsidRDefault="00FD04A9" w:rsidP="00FD04A9">
      <w:pPr>
        <w:widowControl/>
        <w:tabs>
          <w:tab w:val="left" w:pos="-1080"/>
          <w:tab w:val="left" w:pos="-720"/>
          <w:tab w:val="left" w:pos="0"/>
          <w:tab w:val="left" w:pos="720"/>
          <w:tab w:val="left" w:pos="1260"/>
          <w:tab w:val="left" w:pos="2160"/>
        </w:tabs>
        <w:rPr>
          <w:szCs w:val="24"/>
        </w:rPr>
      </w:pPr>
    </w:p>
    <w:p w:rsidR="00B27D22" w:rsidRPr="0024289D" w:rsidRDefault="00B27D22" w:rsidP="00BC0622">
      <w:pPr>
        <w:widowControl/>
        <w:tabs>
          <w:tab w:val="left" w:pos="-1080"/>
          <w:tab w:val="left" w:pos="-720"/>
          <w:tab w:val="left" w:pos="0"/>
          <w:tab w:val="left" w:pos="720"/>
          <w:tab w:val="left" w:pos="1260"/>
          <w:tab w:val="left" w:pos="2160"/>
        </w:tabs>
        <w:rPr>
          <w:b/>
          <w:sz w:val="28"/>
          <w:szCs w:val="28"/>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4065"/>
        <w:gridCol w:w="1696"/>
        <w:gridCol w:w="2730"/>
      </w:tblGrid>
      <w:tr w:rsidR="00FD04A9" w:rsidRPr="0024289D" w:rsidTr="00FD04A9">
        <w:trPr>
          <w:trHeight w:val="275"/>
        </w:trPr>
        <w:tc>
          <w:tcPr>
            <w:tcW w:w="1367"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4289D">
              <w:rPr>
                <w:b/>
              </w:rPr>
              <w:t>Instructor:</w:t>
            </w:r>
          </w:p>
        </w:tc>
        <w:tc>
          <w:tcPr>
            <w:tcW w:w="4065"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r w:rsidRPr="0024289D">
              <w:rPr>
                <w:i/>
              </w:rPr>
              <w:t>First Name Last Name</w:t>
            </w:r>
          </w:p>
        </w:tc>
        <w:tc>
          <w:tcPr>
            <w:tcW w:w="1696"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4289D">
              <w:rPr>
                <w:b/>
              </w:rPr>
              <w:t xml:space="preserve">Year/Term: </w:t>
            </w:r>
          </w:p>
        </w:tc>
        <w:tc>
          <w:tcPr>
            <w:tcW w:w="2730"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4289D">
              <w:rPr>
                <w:i/>
              </w:rPr>
              <w:t>Semester</w:t>
            </w:r>
            <w:r w:rsidRPr="0024289D">
              <w:t xml:space="preserve"> ####</w:t>
            </w:r>
          </w:p>
        </w:tc>
      </w:tr>
      <w:tr w:rsidR="00FD04A9" w:rsidRPr="0024289D" w:rsidTr="00FD04A9">
        <w:trPr>
          <w:trHeight w:val="266"/>
        </w:trPr>
        <w:tc>
          <w:tcPr>
            <w:tcW w:w="1367"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4289D">
              <w:rPr>
                <w:b/>
              </w:rPr>
              <w:t>Office:</w:t>
            </w:r>
          </w:p>
        </w:tc>
        <w:tc>
          <w:tcPr>
            <w:tcW w:w="4065"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4289D">
              <w:rPr>
                <w:i/>
              </w:rPr>
              <w:t>By Appointment</w:t>
            </w:r>
          </w:p>
        </w:tc>
        <w:tc>
          <w:tcPr>
            <w:tcW w:w="1696"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4289D">
              <w:rPr>
                <w:b/>
              </w:rPr>
              <w:t>Phone:</w:t>
            </w:r>
          </w:p>
        </w:tc>
        <w:tc>
          <w:tcPr>
            <w:tcW w:w="2730"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4289D">
              <w:t>330-972-5974</w:t>
            </w:r>
          </w:p>
        </w:tc>
      </w:tr>
      <w:tr w:rsidR="00FD04A9" w:rsidRPr="0024289D" w:rsidTr="00FD04A9">
        <w:trPr>
          <w:trHeight w:val="275"/>
        </w:trPr>
        <w:tc>
          <w:tcPr>
            <w:tcW w:w="1367"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4289D">
              <w:rPr>
                <w:b/>
              </w:rPr>
              <w:t>Email:</w:t>
            </w:r>
          </w:p>
        </w:tc>
        <w:tc>
          <w:tcPr>
            <w:tcW w:w="4065"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r w:rsidRPr="0024289D">
              <w:rPr>
                <w:i/>
              </w:rPr>
              <w:t>Your email</w:t>
            </w:r>
          </w:p>
        </w:tc>
        <w:tc>
          <w:tcPr>
            <w:tcW w:w="1696"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4289D">
              <w:rPr>
                <w:b/>
              </w:rPr>
              <w:t>Office Hours:</w:t>
            </w:r>
          </w:p>
        </w:tc>
        <w:tc>
          <w:tcPr>
            <w:tcW w:w="2730" w:type="dxa"/>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r w:rsidRPr="0024289D">
              <w:rPr>
                <w:i/>
              </w:rPr>
              <w:t>Your office hours EST</w:t>
            </w:r>
          </w:p>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p>
        </w:tc>
      </w:tr>
      <w:tr w:rsidR="00FD04A9" w:rsidRPr="0024289D" w:rsidTr="00FD04A9">
        <w:trPr>
          <w:trHeight w:val="275"/>
        </w:trPr>
        <w:tc>
          <w:tcPr>
            <w:tcW w:w="9858" w:type="dxa"/>
            <w:gridSpan w:val="4"/>
          </w:tcPr>
          <w:p w:rsidR="00FD04A9" w:rsidRPr="0024289D" w:rsidRDefault="00FD04A9" w:rsidP="00FD04A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r w:rsidRPr="0024289D">
              <w:rPr>
                <w:b/>
              </w:rPr>
              <w:t>This is a hybrid course- combination of in class and on-line experience.  Note Schedule. First meeting always in the classroom. See  Course Calendar | Topic Breakdown &amp; Assignments</w:t>
            </w:r>
          </w:p>
        </w:tc>
      </w:tr>
    </w:tbl>
    <w:p w:rsidR="0008035C" w:rsidRPr="0024289D" w:rsidRDefault="0008035C" w:rsidP="00086E7B">
      <w:pPr>
        <w:widowControl/>
        <w:tabs>
          <w:tab w:val="left" w:pos="-1080"/>
          <w:tab w:val="left" w:pos="-720"/>
          <w:tab w:val="left" w:pos="0"/>
          <w:tab w:val="left" w:pos="540"/>
          <w:tab w:val="left" w:pos="2160"/>
        </w:tabs>
        <w:ind w:left="540" w:hanging="540"/>
        <w:rPr>
          <w:b/>
          <w:szCs w:val="24"/>
          <w:lang w:val="fr-CD"/>
        </w:rPr>
      </w:pPr>
    </w:p>
    <w:p w:rsidR="00B27D22" w:rsidRPr="0024289D" w:rsidRDefault="00B27D22" w:rsidP="00B27D22">
      <w:pPr>
        <w:widowControl/>
        <w:tabs>
          <w:tab w:val="left" w:pos="-1080"/>
          <w:tab w:val="left" w:pos="-720"/>
          <w:tab w:val="left" w:pos="0"/>
          <w:tab w:val="left" w:pos="540"/>
          <w:tab w:val="left" w:pos="2160"/>
        </w:tabs>
        <w:rPr>
          <w:b/>
          <w:szCs w:val="24"/>
        </w:rPr>
      </w:pPr>
    </w:p>
    <w:p w:rsidR="00B27D22" w:rsidRPr="0024289D" w:rsidRDefault="00B27D22" w:rsidP="00B27D22">
      <w:pPr>
        <w:widowControl/>
        <w:tabs>
          <w:tab w:val="left" w:pos="-1080"/>
          <w:tab w:val="left" w:pos="-720"/>
          <w:tab w:val="left" w:pos="0"/>
          <w:tab w:val="left" w:pos="540"/>
          <w:tab w:val="left" w:pos="2160"/>
        </w:tabs>
        <w:rPr>
          <w:b/>
          <w:sz w:val="28"/>
          <w:szCs w:val="28"/>
        </w:rPr>
      </w:pPr>
    </w:p>
    <w:p w:rsidR="00FD04A9" w:rsidRPr="0024289D" w:rsidRDefault="00FD04A9" w:rsidP="00FD04A9">
      <w:pPr>
        <w:widowControl/>
        <w:tabs>
          <w:tab w:val="left" w:pos="-1080"/>
          <w:tab w:val="left" w:pos="-720"/>
          <w:tab w:val="left" w:pos="0"/>
          <w:tab w:val="left" w:pos="540"/>
          <w:tab w:val="left" w:pos="2160"/>
        </w:tabs>
        <w:jc w:val="center"/>
        <w:rPr>
          <w:b/>
          <w:sz w:val="28"/>
          <w:szCs w:val="28"/>
        </w:rPr>
      </w:pPr>
      <w:r w:rsidRPr="0024289D">
        <w:rPr>
          <w:b/>
          <w:sz w:val="28"/>
          <w:szCs w:val="28"/>
        </w:rPr>
        <w:t>Course Information</w:t>
      </w:r>
      <w:r w:rsidRPr="0024289D">
        <w:rPr>
          <w:b/>
          <w:sz w:val="28"/>
          <w:szCs w:val="28"/>
        </w:rPr>
        <w:br/>
      </w:r>
    </w:p>
    <w:p w:rsidR="00086E7B" w:rsidRPr="0024289D" w:rsidRDefault="00B27D22" w:rsidP="00FD04A9">
      <w:pPr>
        <w:widowControl/>
        <w:tabs>
          <w:tab w:val="left" w:pos="-1080"/>
          <w:tab w:val="left" w:pos="-720"/>
          <w:tab w:val="left" w:pos="0"/>
          <w:tab w:val="left" w:pos="540"/>
          <w:tab w:val="left" w:pos="2160"/>
        </w:tabs>
        <w:rPr>
          <w:b/>
          <w:sz w:val="28"/>
          <w:szCs w:val="28"/>
        </w:rPr>
      </w:pPr>
      <w:r w:rsidRPr="0024289D">
        <w:rPr>
          <w:b/>
          <w:color w:val="002060"/>
          <w:sz w:val="28"/>
          <w:szCs w:val="28"/>
        </w:rPr>
        <w:t xml:space="preserve"> </w:t>
      </w:r>
      <w:r w:rsidR="00086E7B" w:rsidRPr="0024289D">
        <w:rPr>
          <w:b/>
          <w:color w:val="002060"/>
          <w:sz w:val="28"/>
          <w:szCs w:val="28"/>
        </w:rPr>
        <w:t>Course Description</w:t>
      </w:r>
      <w:r w:rsidR="00FD04A9" w:rsidRPr="0024289D">
        <w:rPr>
          <w:b/>
          <w:color w:val="002060"/>
          <w:sz w:val="28"/>
          <w:szCs w:val="28"/>
        </w:rPr>
        <w:t>, Prerequisites, &amp; Rationale</w:t>
      </w:r>
    </w:p>
    <w:p w:rsidR="00086E7B" w:rsidRPr="0024289D" w:rsidRDefault="00086E7B" w:rsidP="00086E7B">
      <w:pPr>
        <w:widowControl/>
        <w:tabs>
          <w:tab w:val="left" w:pos="-1080"/>
          <w:tab w:val="left" w:pos="-720"/>
          <w:tab w:val="left" w:pos="0"/>
          <w:tab w:val="left" w:pos="540"/>
          <w:tab w:val="left" w:pos="1440"/>
        </w:tabs>
      </w:pPr>
    </w:p>
    <w:p w:rsidR="007D0E74" w:rsidRPr="0024289D" w:rsidRDefault="00FD318E" w:rsidP="00D27A38">
      <w:pPr>
        <w:widowControl/>
        <w:tabs>
          <w:tab w:val="left" w:pos="-1080"/>
          <w:tab w:val="left" w:pos="-720"/>
          <w:tab w:val="left" w:pos="0"/>
          <w:tab w:val="left" w:pos="180"/>
          <w:tab w:val="left" w:pos="1260"/>
          <w:tab w:val="left" w:pos="2160"/>
        </w:tabs>
        <w:jc w:val="both"/>
      </w:pPr>
      <w:r w:rsidRPr="0024289D">
        <w:t xml:space="preserve">Field Experience Seminar </w:t>
      </w:r>
      <w:r w:rsidR="00FD04A9" w:rsidRPr="0024289D">
        <w:t xml:space="preserve">II </w:t>
      </w:r>
      <w:r w:rsidRPr="0024289D">
        <w:t>is a required core course in the B</w:t>
      </w:r>
      <w:r w:rsidR="00FD04A9" w:rsidRPr="0024289D">
        <w:t>A |</w:t>
      </w:r>
      <w:r w:rsidR="00707D0B" w:rsidRPr="0024289D">
        <w:t>BA</w:t>
      </w:r>
      <w:r w:rsidRPr="0024289D">
        <w:t>SW curriculum.  It is the second</w:t>
      </w:r>
      <w:r w:rsidR="00FD04A9" w:rsidRPr="0024289D">
        <w:t xml:space="preserve"> of two seminars </w:t>
      </w:r>
      <w:r w:rsidRPr="0024289D">
        <w:t>taken concurrently with, and are co-requisites to, the field experience.</w:t>
      </w:r>
      <w:r w:rsidR="007D0E74" w:rsidRPr="0024289D">
        <w:t xml:space="preserve"> Field Seminar II (</w:t>
      </w:r>
      <w:r w:rsidR="00FD04A9" w:rsidRPr="0024289D">
        <w:t>77</w:t>
      </w:r>
      <w:r w:rsidR="007D0E74" w:rsidRPr="0024289D">
        <w:t>50:422) is a co-requisite for Field Experience: Social Agency II (7750:494).  These courses were designed to be taken together. If a student fails EITHER seminar OR field, BOTH courses must be repeated. Please be attentive to this requirement.</w:t>
      </w:r>
    </w:p>
    <w:p w:rsidR="00272810" w:rsidRPr="0024289D" w:rsidRDefault="00272810" w:rsidP="00272810">
      <w:pPr>
        <w:widowControl/>
        <w:tabs>
          <w:tab w:val="left" w:pos="-1080"/>
          <w:tab w:val="left" w:pos="-720"/>
          <w:tab w:val="left" w:pos="0"/>
          <w:tab w:val="left" w:pos="180"/>
          <w:tab w:val="left" w:pos="1260"/>
          <w:tab w:val="left" w:pos="2160"/>
        </w:tabs>
        <w:jc w:val="both"/>
      </w:pPr>
    </w:p>
    <w:p w:rsidR="00272810" w:rsidRPr="0024289D" w:rsidRDefault="00272810" w:rsidP="00272810">
      <w:pPr>
        <w:widowControl/>
        <w:tabs>
          <w:tab w:val="left" w:pos="-1080"/>
          <w:tab w:val="left" w:pos="-720"/>
          <w:tab w:val="left" w:pos="0"/>
          <w:tab w:val="left" w:pos="180"/>
          <w:tab w:val="left" w:pos="1260"/>
          <w:tab w:val="left" w:pos="2160"/>
        </w:tabs>
        <w:jc w:val="both"/>
      </w:pPr>
      <w:r w:rsidRPr="0024289D">
        <w:t xml:space="preserve">This seminar emphasizes the development of student’s capacities to conceptualize clearly, concisely, and constructively as well as to articulate these abilities orally and in writing. </w:t>
      </w:r>
    </w:p>
    <w:p w:rsidR="00FD318E" w:rsidRPr="0024289D" w:rsidRDefault="00FD318E" w:rsidP="00D27A38">
      <w:pPr>
        <w:widowControl/>
        <w:tabs>
          <w:tab w:val="left" w:pos="-1080"/>
          <w:tab w:val="left" w:pos="-720"/>
          <w:tab w:val="left" w:pos="0"/>
          <w:tab w:val="left" w:pos="180"/>
          <w:tab w:val="left" w:pos="1260"/>
          <w:tab w:val="left" w:pos="2160"/>
        </w:tabs>
        <w:jc w:val="both"/>
      </w:pPr>
    </w:p>
    <w:p w:rsidR="0068449C" w:rsidRPr="0024289D" w:rsidRDefault="0068449C" w:rsidP="0068449C">
      <w:pPr>
        <w:widowControl/>
        <w:tabs>
          <w:tab w:val="left" w:pos="-1080"/>
          <w:tab w:val="left" w:pos="-720"/>
          <w:tab w:val="left" w:pos="0"/>
          <w:tab w:val="left" w:pos="180"/>
          <w:tab w:val="left" w:pos="1260"/>
          <w:tab w:val="left" w:pos="2160"/>
        </w:tabs>
        <w:jc w:val="both"/>
        <w:rPr>
          <w:b/>
          <w:color w:val="002060"/>
          <w:sz w:val="28"/>
          <w:szCs w:val="28"/>
        </w:rPr>
      </w:pPr>
      <w:r w:rsidRPr="0024289D">
        <w:rPr>
          <w:b/>
          <w:color w:val="002060"/>
          <w:sz w:val="28"/>
          <w:szCs w:val="28"/>
        </w:rPr>
        <w:t>Course Overview</w:t>
      </w:r>
    </w:p>
    <w:p w:rsidR="0068449C" w:rsidRPr="0024289D" w:rsidRDefault="0068449C" w:rsidP="0068449C">
      <w:pPr>
        <w:widowControl/>
        <w:tabs>
          <w:tab w:val="left" w:pos="-1080"/>
          <w:tab w:val="left" w:pos="-720"/>
          <w:tab w:val="left" w:pos="0"/>
          <w:tab w:val="left" w:pos="180"/>
          <w:tab w:val="left" w:pos="1260"/>
          <w:tab w:val="left" w:pos="2160"/>
        </w:tabs>
        <w:jc w:val="both"/>
        <w:rPr>
          <w:b/>
        </w:rPr>
      </w:pPr>
    </w:p>
    <w:p w:rsidR="0068449C" w:rsidRPr="0024289D" w:rsidRDefault="0068449C" w:rsidP="0068449C">
      <w:pPr>
        <w:widowControl/>
        <w:tabs>
          <w:tab w:val="left" w:pos="-1080"/>
          <w:tab w:val="left" w:pos="-720"/>
          <w:tab w:val="left" w:pos="0"/>
          <w:tab w:val="left" w:pos="180"/>
          <w:tab w:val="left" w:pos="1260"/>
          <w:tab w:val="left" w:pos="2160"/>
        </w:tabs>
        <w:jc w:val="both"/>
      </w:pPr>
      <w:r w:rsidRPr="0024289D">
        <w:t>This is a hybrid course that will meet 50% online and 50% face-to-face. You will have numerous opportunities to participate in class discussions; however, all assignments will be submitted online via Springboard. You may also be required to participate in online discussion forums. Rubrics and/or specific grading criteria will also be posted in Springboard. You need to locate and understand all instructions, follow through on all assignments, and stay on track with due dates. It is very important for you to log into Springboard often to find the latest updates for class.</w:t>
      </w:r>
    </w:p>
    <w:p w:rsidR="0068449C" w:rsidRPr="0024289D" w:rsidRDefault="0068449C" w:rsidP="0068449C">
      <w:pPr>
        <w:widowControl/>
        <w:tabs>
          <w:tab w:val="left" w:pos="-1080"/>
          <w:tab w:val="left" w:pos="-720"/>
          <w:tab w:val="left" w:pos="0"/>
          <w:tab w:val="left" w:pos="180"/>
          <w:tab w:val="left" w:pos="1260"/>
          <w:tab w:val="left" w:pos="2160"/>
        </w:tabs>
        <w:jc w:val="both"/>
      </w:pPr>
    </w:p>
    <w:p w:rsidR="0068449C" w:rsidRPr="0024289D" w:rsidRDefault="0068449C" w:rsidP="0068449C">
      <w:pPr>
        <w:widowControl/>
        <w:tabs>
          <w:tab w:val="left" w:pos="-1080"/>
          <w:tab w:val="left" w:pos="-720"/>
          <w:tab w:val="left" w:pos="0"/>
          <w:tab w:val="left" w:pos="180"/>
          <w:tab w:val="left" w:pos="1260"/>
          <w:tab w:val="left" w:pos="2160"/>
        </w:tabs>
        <w:jc w:val="both"/>
      </w:pPr>
      <w:r w:rsidRPr="0024289D">
        <w:t xml:space="preserve">This course is supported by The University of Akron’s learning management system called Springboard. If you are new to Springboard, you can view the Student Springboard Training in the Course Orientation module in our online classroom.  </w:t>
      </w:r>
    </w:p>
    <w:p w:rsidR="00FD318E" w:rsidRPr="0024289D" w:rsidRDefault="00FD318E" w:rsidP="00D27A38">
      <w:pPr>
        <w:widowControl/>
        <w:tabs>
          <w:tab w:val="left" w:pos="-1080"/>
          <w:tab w:val="left" w:pos="-720"/>
          <w:tab w:val="left" w:pos="0"/>
          <w:tab w:val="left" w:pos="180"/>
          <w:tab w:val="left" w:pos="1260"/>
          <w:tab w:val="left" w:pos="2160"/>
        </w:tabs>
        <w:jc w:val="both"/>
      </w:pPr>
    </w:p>
    <w:p w:rsidR="0068449C" w:rsidRPr="0024289D" w:rsidRDefault="0068449C" w:rsidP="00D27A38">
      <w:pPr>
        <w:widowControl/>
        <w:tabs>
          <w:tab w:val="left" w:pos="-1080"/>
          <w:tab w:val="left" w:pos="-720"/>
          <w:tab w:val="left" w:pos="0"/>
          <w:tab w:val="left" w:pos="180"/>
          <w:tab w:val="left" w:pos="1260"/>
          <w:tab w:val="left" w:pos="2160"/>
        </w:tabs>
        <w:jc w:val="both"/>
      </w:pPr>
    </w:p>
    <w:p w:rsidR="00FD318E" w:rsidRPr="0024289D" w:rsidRDefault="00FD318E" w:rsidP="00D27A38">
      <w:pPr>
        <w:widowControl/>
        <w:tabs>
          <w:tab w:val="left" w:pos="-1080"/>
          <w:tab w:val="left" w:pos="-720"/>
          <w:tab w:val="left" w:pos="0"/>
          <w:tab w:val="left" w:pos="180"/>
          <w:tab w:val="left" w:pos="1260"/>
          <w:tab w:val="left" w:pos="2160"/>
        </w:tabs>
        <w:jc w:val="both"/>
      </w:pPr>
      <w:r w:rsidRPr="0024289D">
        <w:lastRenderedPageBreak/>
        <w:t>This seminar is designed to assist students to synthesize and apply classroom knowledge in ethics, human behavior, social policy, research, and social work practice to field experiences and assignments, thus integrating academic and experiential learning for generalist social work practice.  This seminar helps students examine how social work theory, research, licensure, and case presentation may be applied to various agency settings and client populations.</w:t>
      </w:r>
    </w:p>
    <w:p w:rsidR="00086E7B" w:rsidRPr="0024289D" w:rsidRDefault="00086E7B" w:rsidP="00D27A38">
      <w:pPr>
        <w:widowControl/>
        <w:tabs>
          <w:tab w:val="left" w:pos="-1080"/>
          <w:tab w:val="left" w:pos="-720"/>
          <w:tab w:val="left" w:pos="0"/>
          <w:tab w:val="left" w:pos="180"/>
          <w:tab w:val="left" w:pos="1260"/>
          <w:tab w:val="left" w:pos="2160"/>
        </w:tabs>
      </w:pPr>
    </w:p>
    <w:p w:rsidR="0068449C" w:rsidRPr="0024289D" w:rsidRDefault="0068449C" w:rsidP="0068449C">
      <w:pPr>
        <w:widowControl/>
        <w:tabs>
          <w:tab w:val="left" w:pos="-1080"/>
          <w:tab w:val="left" w:pos="-720"/>
          <w:tab w:val="left" w:pos="0"/>
          <w:tab w:val="left" w:pos="540"/>
          <w:tab w:val="left" w:pos="1260"/>
          <w:tab w:val="left" w:pos="2160"/>
        </w:tabs>
        <w:jc w:val="both"/>
        <w:rPr>
          <w:b/>
          <w:color w:val="002060"/>
          <w:sz w:val="28"/>
          <w:szCs w:val="28"/>
        </w:rPr>
      </w:pPr>
      <w:r w:rsidRPr="0024289D">
        <w:rPr>
          <w:b/>
          <w:color w:val="002060"/>
          <w:sz w:val="28"/>
          <w:szCs w:val="28"/>
        </w:rPr>
        <w:t>Course Objectives</w:t>
      </w:r>
    </w:p>
    <w:p w:rsidR="0068449C" w:rsidRPr="0024289D" w:rsidRDefault="0068449C" w:rsidP="0068449C">
      <w:pPr>
        <w:widowControl/>
        <w:tabs>
          <w:tab w:val="left" w:pos="-1080"/>
          <w:tab w:val="left" w:pos="-720"/>
          <w:tab w:val="left" w:pos="0"/>
          <w:tab w:val="left" w:pos="540"/>
          <w:tab w:val="left" w:pos="1260"/>
          <w:tab w:val="left" w:pos="2160"/>
        </w:tabs>
        <w:jc w:val="both"/>
        <w:rPr>
          <w:color w:val="002060"/>
          <w:sz w:val="28"/>
          <w:szCs w:val="28"/>
        </w:rPr>
      </w:pPr>
    </w:p>
    <w:p w:rsidR="0068449C" w:rsidRPr="0024289D" w:rsidRDefault="0068449C" w:rsidP="0068449C">
      <w:pPr>
        <w:widowControl/>
        <w:tabs>
          <w:tab w:val="left" w:pos="-1080"/>
          <w:tab w:val="left" w:pos="-720"/>
          <w:tab w:val="left" w:pos="0"/>
          <w:tab w:val="left" w:pos="540"/>
          <w:tab w:val="left" w:pos="1260"/>
          <w:tab w:val="left" w:pos="2160"/>
        </w:tabs>
        <w:jc w:val="both"/>
        <w:rPr>
          <w:szCs w:val="24"/>
        </w:rPr>
      </w:pPr>
      <w:r w:rsidRPr="0024289D">
        <w:rPr>
          <w:szCs w:val="24"/>
        </w:rPr>
        <w:t>At the end of this course, successful students will be able to:</w:t>
      </w:r>
    </w:p>
    <w:p w:rsidR="0068449C" w:rsidRPr="0024289D" w:rsidRDefault="00272810" w:rsidP="00272810">
      <w:pPr>
        <w:widowControl/>
        <w:tabs>
          <w:tab w:val="left" w:pos="-1080"/>
          <w:tab w:val="left" w:pos="-720"/>
          <w:tab w:val="left" w:pos="0"/>
          <w:tab w:val="left" w:pos="540"/>
          <w:tab w:val="left" w:pos="1260"/>
          <w:tab w:val="left" w:pos="2160"/>
        </w:tabs>
        <w:jc w:val="both"/>
        <w:rPr>
          <w:szCs w:val="24"/>
        </w:rPr>
      </w:pPr>
      <w:r w:rsidRPr="0024289D">
        <w:t>To identify, understand, critically analyze, integrate, and apply material from the social, biological, and behavioral sciences that are the basis for the ecological approach to social work practice.</w:t>
      </w:r>
    </w:p>
    <w:p w:rsidR="0068449C" w:rsidRPr="0024289D" w:rsidRDefault="0068449C" w:rsidP="00D27A38">
      <w:pPr>
        <w:widowControl/>
        <w:tabs>
          <w:tab w:val="left" w:pos="-1080"/>
          <w:tab w:val="left" w:pos="-720"/>
          <w:tab w:val="left" w:pos="0"/>
          <w:tab w:val="left" w:pos="180"/>
          <w:tab w:val="left" w:pos="1260"/>
          <w:tab w:val="left" w:pos="2160"/>
        </w:tabs>
        <w:jc w:val="both"/>
      </w:pPr>
    </w:p>
    <w:p w:rsidR="00086E7B" w:rsidRPr="0024289D" w:rsidRDefault="00086E7B" w:rsidP="005E4951">
      <w:pPr>
        <w:widowControl/>
        <w:tabs>
          <w:tab w:val="left" w:pos="-1080"/>
          <w:tab w:val="left" w:pos="-720"/>
          <w:tab w:val="left" w:pos="0"/>
          <w:tab w:val="left" w:pos="540"/>
          <w:tab w:val="left" w:pos="1260"/>
          <w:tab w:val="left" w:pos="2160"/>
        </w:tabs>
      </w:pPr>
    </w:p>
    <w:p w:rsidR="00735B8D" w:rsidRPr="0024289D" w:rsidRDefault="00735B8D" w:rsidP="00735B8D">
      <w:pPr>
        <w:keepNext/>
        <w:keepLines/>
        <w:spacing w:before="200"/>
        <w:outlineLvl w:val="1"/>
        <w:rPr>
          <w:rFonts w:eastAsiaTheme="majorEastAsia"/>
          <w:b/>
          <w:bCs/>
          <w:color w:val="002060"/>
          <w:sz w:val="28"/>
          <w:szCs w:val="28"/>
        </w:rPr>
      </w:pPr>
      <w:r w:rsidRPr="0024289D">
        <w:rPr>
          <w:rFonts w:eastAsiaTheme="majorEastAsia"/>
          <w:b/>
          <w:bCs/>
          <w:color w:val="002060"/>
          <w:sz w:val="28"/>
          <w:szCs w:val="28"/>
        </w:rPr>
        <w:t>Required Texts and Materials</w:t>
      </w:r>
    </w:p>
    <w:p w:rsidR="00735B8D" w:rsidRPr="0024289D" w:rsidRDefault="00735B8D" w:rsidP="00735B8D">
      <w:r w:rsidRPr="0024289D">
        <w:br/>
        <w:t xml:space="preserve">Ward, K. &amp; Mama, S.  (2016). </w:t>
      </w:r>
      <w:r w:rsidRPr="0024289D">
        <w:rPr>
          <w:i/>
        </w:rPr>
        <w:t>Breaking out of the box adventure-based field instruction</w:t>
      </w:r>
      <w:r w:rsidRPr="0024289D">
        <w:t xml:space="preserve"> (3</w:t>
      </w:r>
      <w:r w:rsidRPr="0024289D">
        <w:rPr>
          <w:vertAlign w:val="superscript"/>
        </w:rPr>
        <w:t>rd</w:t>
      </w:r>
      <w:r w:rsidRPr="0024289D">
        <w:t xml:space="preserve"> </w:t>
      </w:r>
      <w:r w:rsidRPr="0024289D">
        <w:br/>
        <w:t xml:space="preserve">    </w:t>
      </w:r>
      <w:r w:rsidRPr="0024289D">
        <w:tab/>
        <w:t xml:space="preserve"> Ed.). Chicago, IL: Lyceum Books, Inc.  </w:t>
      </w:r>
    </w:p>
    <w:p w:rsidR="00735B8D" w:rsidRPr="0024289D" w:rsidRDefault="00735B8D" w:rsidP="00735B8D"/>
    <w:p w:rsidR="00735B8D" w:rsidRPr="0024289D" w:rsidRDefault="00735B8D" w:rsidP="00735B8D">
      <w:r w:rsidRPr="0024289D">
        <w:t>This textbook is used for both Seminar I and II courses. It should only be purchased once.</w:t>
      </w:r>
    </w:p>
    <w:p w:rsidR="00735B8D" w:rsidRPr="0024289D" w:rsidRDefault="00735B8D" w:rsidP="0039050C">
      <w:pPr>
        <w:widowControl/>
        <w:tabs>
          <w:tab w:val="left" w:pos="-1080"/>
          <w:tab w:val="left" w:pos="-720"/>
          <w:tab w:val="left" w:pos="0"/>
          <w:tab w:val="left" w:pos="540"/>
          <w:tab w:val="left" w:pos="2160"/>
        </w:tabs>
        <w:jc w:val="both"/>
        <w:rPr>
          <w:b/>
          <w:szCs w:val="24"/>
        </w:rPr>
      </w:pPr>
    </w:p>
    <w:p w:rsidR="00735B8D" w:rsidRPr="0024289D" w:rsidRDefault="00735B8D" w:rsidP="00735B8D">
      <w:pPr>
        <w:keepNext/>
        <w:keepLines/>
        <w:spacing w:before="200"/>
        <w:outlineLvl w:val="1"/>
        <w:rPr>
          <w:rFonts w:eastAsiaTheme="majorEastAsia"/>
          <w:b/>
          <w:bCs/>
          <w:color w:val="002060"/>
          <w:sz w:val="26"/>
          <w:szCs w:val="26"/>
        </w:rPr>
      </w:pPr>
      <w:r w:rsidRPr="0024289D">
        <w:rPr>
          <w:rFonts w:eastAsiaTheme="majorEastAsia"/>
          <w:b/>
          <w:bCs/>
          <w:color w:val="002060"/>
          <w:sz w:val="26"/>
          <w:szCs w:val="26"/>
        </w:rPr>
        <w:t xml:space="preserve">Additional Resources </w:t>
      </w:r>
    </w:p>
    <w:p w:rsidR="00735B8D" w:rsidRPr="0024289D" w:rsidRDefault="00735B8D" w:rsidP="00735B8D">
      <w:pPr>
        <w:spacing w:after="120"/>
        <w:rPr>
          <w:b/>
          <w:i/>
        </w:rPr>
      </w:pPr>
      <w:r w:rsidRPr="0024289D">
        <w:rPr>
          <w:b/>
          <w:i/>
        </w:rPr>
        <w:t>Websites</w:t>
      </w:r>
    </w:p>
    <w:p w:rsidR="00735B8D" w:rsidRPr="0024289D" w:rsidRDefault="00735B8D" w:rsidP="00735B8D">
      <w:pPr>
        <w:rPr>
          <w:i/>
        </w:rPr>
      </w:pPr>
      <w:r w:rsidRPr="0024289D">
        <w:rPr>
          <w:i/>
        </w:rPr>
        <w:t xml:space="preserve">All Psych Online –The Virtual Psychology classroom </w:t>
      </w:r>
      <w:hyperlink r:id="rId11" w:history="1">
        <w:r w:rsidRPr="0024289D">
          <w:rPr>
            <w:i/>
            <w:color w:val="0000FF" w:themeColor="hyperlink"/>
            <w:u w:val="single"/>
          </w:rPr>
          <w:t>www.allpsych.com</w:t>
        </w:r>
      </w:hyperlink>
    </w:p>
    <w:p w:rsidR="00735B8D" w:rsidRPr="0024289D" w:rsidRDefault="00735B8D" w:rsidP="00735B8D">
      <w:pPr>
        <w:rPr>
          <w:i/>
        </w:rPr>
      </w:pPr>
      <w:r w:rsidRPr="0024289D">
        <w:rPr>
          <w:i/>
        </w:rPr>
        <w:t xml:space="preserve">Assistant Secretary of Planning and Evaluation   </w:t>
      </w:r>
      <w:hyperlink r:id="rId12" w:history="1">
        <w:r w:rsidRPr="0024289D">
          <w:rPr>
            <w:i/>
            <w:color w:val="0000FF" w:themeColor="hyperlink"/>
            <w:u w:val="single"/>
          </w:rPr>
          <w:t>www.aspe.hhs.gov</w:t>
        </w:r>
      </w:hyperlink>
    </w:p>
    <w:p w:rsidR="00735B8D" w:rsidRPr="0024289D" w:rsidRDefault="00735B8D" w:rsidP="00735B8D">
      <w:pPr>
        <w:rPr>
          <w:i/>
        </w:rPr>
      </w:pPr>
      <w:r w:rsidRPr="0024289D">
        <w:rPr>
          <w:i/>
        </w:rPr>
        <w:t xml:space="preserve">British Broadcasting Corporation </w:t>
      </w:r>
      <w:hyperlink r:id="rId13" w:history="1">
        <w:r w:rsidRPr="0024289D">
          <w:rPr>
            <w:i/>
            <w:color w:val="0000FF" w:themeColor="hyperlink"/>
            <w:u w:val="single"/>
          </w:rPr>
          <w:t>www.bbc.co.uk</w:t>
        </w:r>
      </w:hyperlink>
    </w:p>
    <w:p w:rsidR="00735B8D" w:rsidRPr="0024289D" w:rsidRDefault="00735B8D" w:rsidP="00735B8D">
      <w:pPr>
        <w:rPr>
          <w:i/>
        </w:rPr>
      </w:pPr>
      <w:r w:rsidRPr="0024289D">
        <w:rPr>
          <w:i/>
        </w:rPr>
        <w:t xml:space="preserve">Center for Law and Social Policy </w:t>
      </w:r>
      <w:hyperlink r:id="rId14" w:history="1">
        <w:r w:rsidRPr="0024289D">
          <w:rPr>
            <w:i/>
            <w:color w:val="0000FF" w:themeColor="hyperlink"/>
            <w:u w:val="single"/>
          </w:rPr>
          <w:t>www.clasp.org</w:t>
        </w:r>
      </w:hyperlink>
    </w:p>
    <w:p w:rsidR="00735B8D" w:rsidRPr="0024289D" w:rsidRDefault="00735B8D" w:rsidP="00735B8D">
      <w:pPr>
        <w:rPr>
          <w:i/>
        </w:rPr>
      </w:pPr>
      <w:r w:rsidRPr="0024289D">
        <w:rPr>
          <w:i/>
        </w:rPr>
        <w:t>Children’s Defense Fund</w:t>
      </w:r>
      <w:r w:rsidRPr="0024289D">
        <w:rPr>
          <w:i/>
        </w:rPr>
        <w:tab/>
      </w:r>
      <w:hyperlink r:id="rId15" w:history="1">
        <w:r w:rsidRPr="0024289D">
          <w:rPr>
            <w:i/>
            <w:color w:val="0000FF" w:themeColor="hyperlink"/>
            <w:u w:val="single"/>
          </w:rPr>
          <w:t>www.childrensdefense.org</w:t>
        </w:r>
      </w:hyperlink>
    </w:p>
    <w:p w:rsidR="00735B8D" w:rsidRPr="0024289D" w:rsidRDefault="00735B8D" w:rsidP="00735B8D">
      <w:pPr>
        <w:rPr>
          <w:i/>
        </w:rPr>
      </w:pPr>
      <w:r w:rsidRPr="0024289D">
        <w:rPr>
          <w:i/>
        </w:rPr>
        <w:t xml:space="preserve">Council on Social Work Education  </w:t>
      </w:r>
      <w:hyperlink r:id="rId16" w:history="1">
        <w:r w:rsidRPr="0024289D">
          <w:rPr>
            <w:i/>
            <w:color w:val="0000FF" w:themeColor="hyperlink"/>
            <w:u w:val="single"/>
          </w:rPr>
          <w:t>www.cswe.org</w:t>
        </w:r>
      </w:hyperlink>
    </w:p>
    <w:p w:rsidR="00735B8D" w:rsidRPr="0024289D" w:rsidRDefault="00735B8D" w:rsidP="00735B8D">
      <w:pPr>
        <w:rPr>
          <w:i/>
        </w:rPr>
      </w:pPr>
      <w:r w:rsidRPr="0024289D">
        <w:rPr>
          <w:i/>
        </w:rPr>
        <w:t xml:space="preserve">Institute on Race and Poverty </w:t>
      </w:r>
      <w:hyperlink r:id="rId17" w:history="1">
        <w:r w:rsidRPr="0024289D">
          <w:rPr>
            <w:i/>
            <w:color w:val="0000FF" w:themeColor="hyperlink"/>
            <w:u w:val="single"/>
          </w:rPr>
          <w:t>www.irpumn.org</w:t>
        </w:r>
      </w:hyperlink>
    </w:p>
    <w:p w:rsidR="00735B8D" w:rsidRPr="0024289D" w:rsidRDefault="00735B8D" w:rsidP="00735B8D">
      <w:pPr>
        <w:rPr>
          <w:i/>
        </w:rPr>
      </w:pPr>
      <w:r w:rsidRPr="0024289D">
        <w:rPr>
          <w:i/>
        </w:rPr>
        <w:t xml:space="preserve">My Child Welfare Librarian </w:t>
      </w:r>
      <w:hyperlink r:id="rId18" w:history="1">
        <w:r w:rsidRPr="0024289D">
          <w:rPr>
            <w:i/>
            <w:color w:val="0000FF" w:themeColor="hyperlink"/>
            <w:u w:val="single"/>
          </w:rPr>
          <w:t>info@childwelfare.gov</w:t>
        </w:r>
      </w:hyperlink>
    </w:p>
    <w:p w:rsidR="00735B8D" w:rsidRPr="0024289D" w:rsidRDefault="00735B8D" w:rsidP="00735B8D">
      <w:pPr>
        <w:rPr>
          <w:i/>
        </w:rPr>
      </w:pPr>
      <w:r w:rsidRPr="0024289D">
        <w:rPr>
          <w:i/>
        </w:rPr>
        <w:t xml:space="preserve">National Association of Social Workers  </w:t>
      </w:r>
      <w:hyperlink r:id="rId19" w:history="1">
        <w:r w:rsidRPr="0024289D">
          <w:rPr>
            <w:i/>
            <w:color w:val="0000FF" w:themeColor="hyperlink"/>
            <w:u w:val="single"/>
          </w:rPr>
          <w:t>www.socialworkers.org</w:t>
        </w:r>
      </w:hyperlink>
    </w:p>
    <w:p w:rsidR="00735B8D" w:rsidRPr="0024289D" w:rsidRDefault="00735B8D" w:rsidP="00735B8D">
      <w:pPr>
        <w:rPr>
          <w:i/>
        </w:rPr>
      </w:pPr>
      <w:r w:rsidRPr="0024289D">
        <w:rPr>
          <w:i/>
        </w:rPr>
        <w:t xml:space="preserve">National Gay &amp; Lesbian Task Force </w:t>
      </w:r>
      <w:hyperlink r:id="rId20" w:history="1">
        <w:r w:rsidRPr="0024289D">
          <w:rPr>
            <w:i/>
            <w:color w:val="0000FF" w:themeColor="hyperlink"/>
            <w:u w:val="single"/>
          </w:rPr>
          <w:t>www.thetaskforce.org</w:t>
        </w:r>
      </w:hyperlink>
    </w:p>
    <w:p w:rsidR="00735B8D" w:rsidRPr="0024289D" w:rsidRDefault="00735B8D" w:rsidP="00735B8D">
      <w:pPr>
        <w:rPr>
          <w:i/>
        </w:rPr>
      </w:pPr>
      <w:r w:rsidRPr="0024289D">
        <w:rPr>
          <w:i/>
        </w:rPr>
        <w:t xml:space="preserve">National Women’s Law Center </w:t>
      </w:r>
      <w:hyperlink r:id="rId21" w:history="1">
        <w:r w:rsidRPr="0024289D">
          <w:rPr>
            <w:i/>
            <w:color w:val="0000FF" w:themeColor="hyperlink"/>
            <w:u w:val="single"/>
          </w:rPr>
          <w:t>www.nwlc.org</w:t>
        </w:r>
      </w:hyperlink>
    </w:p>
    <w:p w:rsidR="00735B8D" w:rsidRPr="0024289D" w:rsidRDefault="00735B8D" w:rsidP="00735B8D">
      <w:pPr>
        <w:rPr>
          <w:i/>
        </w:rPr>
      </w:pPr>
      <w:r w:rsidRPr="0024289D">
        <w:rPr>
          <w:i/>
        </w:rPr>
        <w:t>New York Times</w:t>
      </w:r>
      <w:r w:rsidRPr="0024289D">
        <w:rPr>
          <w:i/>
        </w:rPr>
        <w:tab/>
      </w:r>
      <w:r w:rsidRPr="0024289D">
        <w:rPr>
          <w:i/>
        </w:rPr>
        <w:tab/>
      </w:r>
      <w:hyperlink r:id="rId22" w:history="1">
        <w:r w:rsidRPr="0024289D">
          <w:rPr>
            <w:i/>
            <w:color w:val="0000FF" w:themeColor="hyperlink"/>
            <w:u w:val="single"/>
          </w:rPr>
          <w:t>www.nytimes.com</w:t>
        </w:r>
      </w:hyperlink>
    </w:p>
    <w:p w:rsidR="00735B8D" w:rsidRPr="0024289D" w:rsidRDefault="00735B8D" w:rsidP="00735B8D">
      <w:pPr>
        <w:spacing w:after="120"/>
        <w:rPr>
          <w:i/>
        </w:rPr>
      </w:pPr>
      <w:r w:rsidRPr="0024289D">
        <w:rPr>
          <w:i/>
        </w:rPr>
        <w:t xml:space="preserve">Social Security Administration   </w:t>
      </w:r>
      <w:hyperlink r:id="rId23" w:history="1">
        <w:r w:rsidRPr="0024289D">
          <w:rPr>
            <w:i/>
            <w:color w:val="0000FF" w:themeColor="hyperlink"/>
            <w:u w:val="single"/>
          </w:rPr>
          <w:t>www.socialsecurity.gov</w:t>
        </w:r>
      </w:hyperlink>
    </w:p>
    <w:p w:rsidR="00735B8D" w:rsidRPr="0024289D" w:rsidRDefault="00735B8D" w:rsidP="00735B8D">
      <w:pPr>
        <w:rPr>
          <w:i/>
        </w:rPr>
      </w:pPr>
      <w:r w:rsidRPr="0024289D">
        <w:rPr>
          <w:i/>
        </w:rPr>
        <w:t>State of Ohio</w:t>
      </w:r>
      <w:r w:rsidRPr="0024289D">
        <w:rPr>
          <w:i/>
        </w:rPr>
        <w:tab/>
      </w:r>
      <w:r w:rsidRPr="0024289D">
        <w:rPr>
          <w:i/>
        </w:rPr>
        <w:tab/>
      </w:r>
      <w:r w:rsidRPr="0024289D">
        <w:rPr>
          <w:i/>
        </w:rPr>
        <w:tab/>
      </w:r>
      <w:hyperlink r:id="rId24" w:history="1">
        <w:r w:rsidRPr="0024289D">
          <w:rPr>
            <w:i/>
            <w:color w:val="0000FF" w:themeColor="hyperlink"/>
            <w:u w:val="single"/>
          </w:rPr>
          <w:t>www.ohio.gov</w:t>
        </w:r>
      </w:hyperlink>
    </w:p>
    <w:p w:rsidR="00735B8D" w:rsidRPr="0024289D" w:rsidRDefault="00735B8D" w:rsidP="00735B8D">
      <w:pPr>
        <w:rPr>
          <w:i/>
        </w:rPr>
      </w:pPr>
      <w:r w:rsidRPr="0024289D">
        <w:rPr>
          <w:i/>
        </w:rPr>
        <w:t xml:space="preserve">The New Social Worker Online- </w:t>
      </w:r>
      <w:hyperlink r:id="rId25" w:history="1">
        <w:r w:rsidRPr="0024289D">
          <w:rPr>
            <w:i/>
            <w:color w:val="0000FF" w:themeColor="hyperlink"/>
            <w:u w:val="single"/>
          </w:rPr>
          <w:t>www.socialworker.com</w:t>
        </w:r>
      </w:hyperlink>
    </w:p>
    <w:p w:rsidR="00735B8D" w:rsidRPr="0024289D" w:rsidRDefault="00735B8D" w:rsidP="00735B8D">
      <w:pPr>
        <w:rPr>
          <w:i/>
        </w:rPr>
      </w:pPr>
      <w:r w:rsidRPr="0024289D">
        <w:rPr>
          <w:i/>
        </w:rPr>
        <w:t xml:space="preserve">The University of Akron Plagiarism and Academic Integrity  </w:t>
      </w:r>
      <w:hyperlink r:id="rId26" w:history="1">
        <w:r w:rsidRPr="0024289D">
          <w:rPr>
            <w:i/>
            <w:color w:val="0000FF" w:themeColor="hyperlink"/>
            <w:u w:val="single"/>
          </w:rPr>
          <w:t>http://ul.uakron.edu/depts/tt/plagiarism/</w:t>
        </w:r>
      </w:hyperlink>
    </w:p>
    <w:p w:rsidR="00735B8D" w:rsidRPr="0024289D" w:rsidRDefault="00735B8D" w:rsidP="00735B8D">
      <w:pPr>
        <w:rPr>
          <w:i/>
        </w:rPr>
      </w:pPr>
      <w:r w:rsidRPr="0024289D">
        <w:rPr>
          <w:i/>
        </w:rPr>
        <w:t>White House</w:t>
      </w:r>
      <w:r w:rsidRPr="0024289D">
        <w:rPr>
          <w:i/>
        </w:rPr>
        <w:tab/>
      </w:r>
      <w:r w:rsidRPr="0024289D">
        <w:rPr>
          <w:i/>
        </w:rPr>
        <w:tab/>
      </w:r>
      <w:r w:rsidRPr="0024289D">
        <w:rPr>
          <w:i/>
        </w:rPr>
        <w:tab/>
      </w:r>
      <w:hyperlink r:id="rId27" w:history="1">
        <w:r w:rsidRPr="0024289D">
          <w:rPr>
            <w:i/>
            <w:color w:val="0000FF" w:themeColor="hyperlink"/>
            <w:u w:val="single"/>
          </w:rPr>
          <w:t>www.whitehouse.gov</w:t>
        </w:r>
      </w:hyperlink>
    </w:p>
    <w:p w:rsidR="00735B8D" w:rsidRPr="0024289D" w:rsidRDefault="00735B8D" w:rsidP="00735B8D">
      <w:pPr>
        <w:rPr>
          <w:i/>
        </w:rPr>
      </w:pPr>
      <w:r w:rsidRPr="0024289D">
        <w:rPr>
          <w:i/>
        </w:rPr>
        <w:t xml:space="preserve">U.S. Dept of Health &amp; Human Services  </w:t>
      </w:r>
      <w:hyperlink r:id="rId28" w:history="1">
        <w:r w:rsidRPr="0024289D">
          <w:rPr>
            <w:i/>
            <w:color w:val="0000FF" w:themeColor="hyperlink"/>
            <w:u w:val="single"/>
          </w:rPr>
          <w:t>www.hhs.gov</w:t>
        </w:r>
      </w:hyperlink>
    </w:p>
    <w:p w:rsidR="00735B8D" w:rsidRPr="0024289D" w:rsidRDefault="00735B8D" w:rsidP="00735B8D">
      <w:pPr>
        <w:rPr>
          <w:b/>
          <w:i/>
        </w:rPr>
      </w:pPr>
      <w:r w:rsidRPr="0024289D">
        <w:rPr>
          <w:i/>
        </w:rPr>
        <w:t>United States Government</w:t>
      </w:r>
      <w:r w:rsidRPr="0024289D">
        <w:rPr>
          <w:i/>
        </w:rPr>
        <w:tab/>
      </w:r>
      <w:hyperlink r:id="rId29" w:history="1">
        <w:r w:rsidRPr="0024289D">
          <w:rPr>
            <w:i/>
            <w:color w:val="0000FF" w:themeColor="hyperlink"/>
            <w:u w:val="single"/>
          </w:rPr>
          <w:t>www.usa.gov</w:t>
        </w:r>
      </w:hyperlink>
    </w:p>
    <w:p w:rsidR="00735B8D" w:rsidRPr="0024289D" w:rsidRDefault="00735B8D" w:rsidP="00735B8D">
      <w:pPr>
        <w:spacing w:after="120"/>
        <w:rPr>
          <w:i/>
        </w:rPr>
      </w:pPr>
    </w:p>
    <w:p w:rsidR="002609E8" w:rsidRPr="0024289D" w:rsidRDefault="002609E8" w:rsidP="002609E8">
      <w:pPr>
        <w:rPr>
          <w:b/>
          <w:i/>
        </w:rPr>
      </w:pPr>
      <w:r w:rsidRPr="0024289D">
        <w:rPr>
          <w:b/>
          <w:i/>
        </w:rPr>
        <w:lastRenderedPageBreak/>
        <w:t>Journals</w:t>
      </w:r>
    </w:p>
    <w:p w:rsidR="002609E8" w:rsidRPr="0024289D" w:rsidRDefault="002609E8" w:rsidP="00350B9B">
      <w:pPr>
        <w:pStyle w:val="ListParagraph"/>
        <w:numPr>
          <w:ilvl w:val="0"/>
          <w:numId w:val="2"/>
        </w:numPr>
      </w:pPr>
      <w:r w:rsidRPr="0024289D">
        <w:t>Child and Family Social Work</w:t>
      </w:r>
    </w:p>
    <w:p w:rsidR="00F54CAA" w:rsidRPr="0024289D" w:rsidRDefault="00F54CAA" w:rsidP="00350B9B">
      <w:pPr>
        <w:pStyle w:val="ListParagraph"/>
        <w:numPr>
          <w:ilvl w:val="0"/>
          <w:numId w:val="2"/>
        </w:numPr>
      </w:pPr>
      <w:r w:rsidRPr="0024289D">
        <w:t>Field Scholar</w:t>
      </w:r>
    </w:p>
    <w:p w:rsidR="002609E8" w:rsidRPr="0024289D" w:rsidRDefault="002609E8" w:rsidP="00350B9B">
      <w:pPr>
        <w:pStyle w:val="ListParagraph"/>
        <w:numPr>
          <w:ilvl w:val="0"/>
          <w:numId w:val="2"/>
        </w:numPr>
      </w:pPr>
      <w:r w:rsidRPr="0024289D">
        <w:t>Journal of Social Work</w:t>
      </w:r>
    </w:p>
    <w:p w:rsidR="002609E8" w:rsidRPr="0024289D" w:rsidRDefault="002609E8" w:rsidP="00350B9B">
      <w:pPr>
        <w:pStyle w:val="ListParagraph"/>
        <w:numPr>
          <w:ilvl w:val="0"/>
          <w:numId w:val="2"/>
        </w:numPr>
      </w:pPr>
      <w:r w:rsidRPr="0024289D">
        <w:t>Journal of Social Work Values and Ethics</w:t>
      </w:r>
    </w:p>
    <w:p w:rsidR="002609E8" w:rsidRPr="0024289D" w:rsidRDefault="002609E8" w:rsidP="00350B9B">
      <w:pPr>
        <w:pStyle w:val="ListParagraph"/>
        <w:numPr>
          <w:ilvl w:val="0"/>
          <w:numId w:val="2"/>
        </w:numPr>
      </w:pPr>
      <w:r w:rsidRPr="0024289D">
        <w:t>Clinical Social Work Journal</w:t>
      </w:r>
    </w:p>
    <w:p w:rsidR="002609E8" w:rsidRPr="0024289D" w:rsidRDefault="002609E8" w:rsidP="00350B9B">
      <w:pPr>
        <w:pStyle w:val="ListParagraph"/>
        <w:numPr>
          <w:ilvl w:val="0"/>
          <w:numId w:val="2"/>
        </w:numPr>
      </w:pPr>
      <w:r w:rsidRPr="0024289D">
        <w:t>Journal of Global Social Work Practice</w:t>
      </w:r>
    </w:p>
    <w:p w:rsidR="002609E8" w:rsidRPr="0024289D" w:rsidRDefault="002609E8" w:rsidP="00350B9B">
      <w:pPr>
        <w:pStyle w:val="ListParagraph"/>
        <w:numPr>
          <w:ilvl w:val="0"/>
          <w:numId w:val="2"/>
        </w:numPr>
      </w:pPr>
      <w:r w:rsidRPr="0024289D">
        <w:t>Child and Adolescent Social Work Journal</w:t>
      </w:r>
    </w:p>
    <w:p w:rsidR="002609E8" w:rsidRPr="0024289D" w:rsidRDefault="002609E8" w:rsidP="00350B9B">
      <w:pPr>
        <w:pStyle w:val="ListParagraph"/>
        <w:numPr>
          <w:ilvl w:val="0"/>
          <w:numId w:val="2"/>
        </w:numPr>
      </w:pPr>
      <w:r w:rsidRPr="0024289D">
        <w:t>The British Journal of Social Work</w:t>
      </w:r>
    </w:p>
    <w:p w:rsidR="002609E8" w:rsidRPr="0024289D" w:rsidRDefault="002609E8" w:rsidP="00350B9B">
      <w:pPr>
        <w:pStyle w:val="ListParagraph"/>
        <w:numPr>
          <w:ilvl w:val="0"/>
          <w:numId w:val="2"/>
        </w:numPr>
      </w:pPr>
      <w:r w:rsidRPr="0024289D">
        <w:t>Journal of Sociology and Social Welfare</w:t>
      </w:r>
    </w:p>
    <w:p w:rsidR="002609E8" w:rsidRPr="0024289D" w:rsidRDefault="002609E8" w:rsidP="00350B9B">
      <w:pPr>
        <w:pStyle w:val="ListParagraph"/>
        <w:numPr>
          <w:ilvl w:val="0"/>
          <w:numId w:val="2"/>
        </w:numPr>
      </w:pPr>
      <w:r w:rsidRPr="0024289D">
        <w:t>Social Policy</w:t>
      </w:r>
    </w:p>
    <w:p w:rsidR="002609E8" w:rsidRPr="0024289D" w:rsidRDefault="002609E8" w:rsidP="00350B9B">
      <w:pPr>
        <w:pStyle w:val="ListParagraph"/>
        <w:numPr>
          <w:ilvl w:val="0"/>
          <w:numId w:val="2"/>
        </w:numPr>
      </w:pPr>
      <w:r w:rsidRPr="0024289D">
        <w:t>Social Security Bulletin and Human Needs (for statistics)</w:t>
      </w:r>
    </w:p>
    <w:p w:rsidR="002609E8" w:rsidRPr="0024289D" w:rsidRDefault="002609E8" w:rsidP="00350B9B">
      <w:pPr>
        <w:pStyle w:val="ListParagraph"/>
        <w:numPr>
          <w:ilvl w:val="0"/>
          <w:numId w:val="2"/>
        </w:numPr>
      </w:pPr>
      <w:r w:rsidRPr="0024289D">
        <w:t>Social Service Review</w:t>
      </w:r>
    </w:p>
    <w:p w:rsidR="002609E8" w:rsidRPr="0024289D" w:rsidRDefault="002609E8" w:rsidP="002609E8"/>
    <w:p w:rsidR="002609E8" w:rsidRPr="0024289D" w:rsidRDefault="002609E8" w:rsidP="002609E8">
      <w:r w:rsidRPr="0024289D">
        <w:t>Students should peruse the Encyclopedia of Social Work for articles on related topics such as poverty, child welfare, family and children’s services, social policy, etc.   These sources provide a beginning place for your search.</w:t>
      </w:r>
    </w:p>
    <w:p w:rsidR="00693C7F" w:rsidRPr="0024289D" w:rsidRDefault="00693C7F" w:rsidP="00693C7F">
      <w:pPr>
        <w:widowControl/>
        <w:spacing w:after="200" w:line="276" w:lineRule="auto"/>
      </w:pPr>
    </w:p>
    <w:p w:rsidR="00735B8D" w:rsidRPr="0024289D" w:rsidRDefault="00735B8D" w:rsidP="00735B8D">
      <w:pPr>
        <w:keepNext/>
        <w:keepLines/>
        <w:spacing w:before="200"/>
        <w:outlineLvl w:val="1"/>
        <w:rPr>
          <w:rFonts w:eastAsiaTheme="majorEastAsia"/>
          <w:b/>
          <w:bCs/>
          <w:color w:val="002060"/>
          <w:sz w:val="26"/>
          <w:szCs w:val="26"/>
        </w:rPr>
      </w:pPr>
      <w:r w:rsidRPr="0024289D">
        <w:rPr>
          <w:rFonts w:eastAsiaTheme="majorEastAsia"/>
          <w:b/>
          <w:bCs/>
          <w:color w:val="002060"/>
          <w:sz w:val="26"/>
          <w:szCs w:val="26"/>
        </w:rPr>
        <w:t xml:space="preserve">Instructor Contact and Reply Policy </w:t>
      </w:r>
    </w:p>
    <w:p w:rsidR="00735B8D" w:rsidRPr="0024289D" w:rsidRDefault="00735B8D" w:rsidP="00735B8D">
      <w:pPr>
        <w:spacing w:after="120"/>
      </w:pPr>
    </w:p>
    <w:p w:rsidR="00735B8D" w:rsidRPr="0024289D" w:rsidRDefault="00735B8D" w:rsidP="0024289D">
      <w:pPr>
        <w:spacing w:after="120"/>
      </w:pPr>
      <w:r w:rsidRPr="0024289D">
        <w:t>The preferred method of communication is through email if inquiry is private in nature. Otherwise, use the message boards in the Discussion- Question and Answer forum providing an opportunity for the entire class to learn from all the questions and answers</w:t>
      </w:r>
      <w:r w:rsidRPr="0024289D">
        <w:rPr>
          <w:i/>
        </w:rPr>
        <w:t xml:space="preserve">. </w:t>
      </w:r>
      <w:r w:rsidRPr="0024289D">
        <w:t>Each student can expect a 24 hour response to e-mails and message boards for a weekday, and 48 hours for a weekend or over a holiday.  Assignments will be completed within 14 days of submission.  In</w:t>
      </w:r>
      <w:r w:rsidRPr="0024289D">
        <w:rPr>
          <w:iCs/>
        </w:rPr>
        <w:t xml:space="preserve"> the unlikely event that you are unable to reach your instructor based on the guidelines outlined using the above contact and expected response time, please contact the School of Social Work’s School Director, Dr. Timothy McCarragher for this course via email at </w:t>
      </w:r>
      <w:hyperlink r:id="rId30" w:history="1">
        <w:r w:rsidRPr="0024289D">
          <w:rPr>
            <w:rFonts w:eastAsiaTheme="majorEastAsia"/>
            <w:iCs/>
            <w:color w:val="0000FF" w:themeColor="hyperlink"/>
            <w:u w:val="single"/>
          </w:rPr>
          <w:t>mccarra@uakron.edu</w:t>
        </w:r>
      </w:hyperlink>
      <w:r w:rsidRPr="0024289D">
        <w:rPr>
          <w:iCs/>
        </w:rPr>
        <w:t xml:space="preserve"> or via phone at 330.972.5976.</w:t>
      </w:r>
    </w:p>
    <w:p w:rsidR="00735B8D" w:rsidRPr="0024289D" w:rsidRDefault="00735B8D" w:rsidP="00735B8D">
      <w:pPr>
        <w:keepNext/>
        <w:keepLines/>
        <w:spacing w:before="480"/>
        <w:jc w:val="center"/>
        <w:outlineLvl w:val="0"/>
        <w:rPr>
          <w:rFonts w:eastAsiaTheme="majorEastAsia"/>
          <w:b/>
          <w:bCs/>
          <w:color w:val="365F91" w:themeColor="accent1" w:themeShade="BF"/>
          <w:sz w:val="28"/>
          <w:szCs w:val="28"/>
        </w:rPr>
      </w:pPr>
      <w:r w:rsidRPr="0024289D">
        <w:rPr>
          <w:rFonts w:eastAsiaTheme="majorEastAsia"/>
          <w:b/>
          <w:bCs/>
          <w:color w:val="002060"/>
          <w:sz w:val="28"/>
          <w:szCs w:val="28"/>
        </w:rPr>
        <w:t>Learning in the Online Environment</w:t>
      </w:r>
    </w:p>
    <w:p w:rsidR="00735B8D" w:rsidRPr="0024289D" w:rsidRDefault="00735B8D" w:rsidP="00735B8D">
      <w:pPr>
        <w:spacing w:after="120"/>
      </w:pPr>
      <w:r w:rsidRPr="0024289D" w:rsidDel="008828F8">
        <w:t xml:space="preserve"> </w:t>
      </w:r>
    </w:p>
    <w:p w:rsidR="00735B8D" w:rsidRPr="0024289D" w:rsidRDefault="00735B8D" w:rsidP="00735B8D">
      <w:pPr>
        <w:keepNext/>
        <w:keepLines/>
        <w:spacing w:before="200"/>
        <w:outlineLvl w:val="1"/>
        <w:rPr>
          <w:rFonts w:eastAsiaTheme="majorEastAsia"/>
          <w:b/>
          <w:bCs/>
          <w:color w:val="002060"/>
          <w:sz w:val="26"/>
          <w:szCs w:val="26"/>
        </w:rPr>
      </w:pPr>
      <w:r w:rsidRPr="0024289D">
        <w:rPr>
          <w:rFonts w:eastAsiaTheme="majorEastAsia"/>
          <w:b/>
          <w:bCs/>
          <w:color w:val="002060"/>
          <w:sz w:val="26"/>
          <w:szCs w:val="26"/>
        </w:rPr>
        <w:t>Etiquette</w:t>
      </w:r>
    </w:p>
    <w:p w:rsidR="00735B8D" w:rsidRPr="0024289D" w:rsidRDefault="00735B8D" w:rsidP="00735B8D">
      <w:pPr>
        <w:spacing w:after="120"/>
      </w:pPr>
      <w:r w:rsidRPr="0024289D">
        <w:t xml:space="preserve">Online etiquette, sometimes called Netiquette, takes special attention because it lacks the visual cues that we rely on to give meaning to communication. </w:t>
      </w:r>
    </w:p>
    <w:p w:rsidR="00735B8D" w:rsidRPr="0024289D" w:rsidRDefault="00735B8D" w:rsidP="00735B8D">
      <w:pPr>
        <w:spacing w:after="120"/>
      </w:pPr>
    </w:p>
    <w:p w:rsidR="00735B8D" w:rsidRPr="0024289D" w:rsidRDefault="00735B8D" w:rsidP="00735B8D">
      <w:pPr>
        <w:widowControl/>
        <w:numPr>
          <w:ilvl w:val="0"/>
          <w:numId w:val="22"/>
        </w:numPr>
        <w:spacing w:after="120"/>
      </w:pPr>
      <w:r w:rsidRPr="0024289D">
        <w:rPr>
          <w:b/>
          <w:bCs/>
        </w:rPr>
        <w:t>Avoid language that may come across as strong or offensive.</w:t>
      </w:r>
      <w:r w:rsidRPr="0024289D">
        <w:t xml:space="preserve"> Language can be easily misinterpreted in written communication. If a point must be stressed, review the statement to make sure that no one would be offended; then post the statement. Humor and sarcasm may easily be misinterpreted, so try to be as matter-of-fact and professional as possible.</w:t>
      </w:r>
    </w:p>
    <w:p w:rsidR="00735B8D" w:rsidRPr="0024289D" w:rsidRDefault="00735B8D" w:rsidP="00735B8D">
      <w:pPr>
        <w:widowControl/>
        <w:numPr>
          <w:ilvl w:val="0"/>
          <w:numId w:val="22"/>
        </w:numPr>
        <w:spacing w:after="120"/>
      </w:pPr>
      <w:r w:rsidRPr="0024289D">
        <w:rPr>
          <w:b/>
          <w:bCs/>
        </w:rPr>
        <w:t>Keep writing to a point and stay on topic</w:t>
      </w:r>
      <w:r w:rsidRPr="0024289D">
        <w:t xml:space="preserve">. Online courses require a lot of reading. When writing, keep sentences focused and brief so that readers do not get lost in wordy paragraphs and miss the point of the statement. </w:t>
      </w:r>
    </w:p>
    <w:p w:rsidR="00735B8D" w:rsidRPr="0024289D" w:rsidRDefault="0024289D" w:rsidP="00735B8D">
      <w:pPr>
        <w:widowControl/>
        <w:numPr>
          <w:ilvl w:val="0"/>
          <w:numId w:val="22"/>
        </w:numPr>
        <w:spacing w:after="120"/>
      </w:pPr>
      <w:r>
        <w:rPr>
          <w:b/>
          <w:bCs/>
        </w:rPr>
        <w:t>Read first and</w:t>
      </w:r>
      <w:r w:rsidR="00735B8D" w:rsidRPr="0024289D">
        <w:rPr>
          <w:b/>
          <w:bCs/>
        </w:rPr>
        <w:t xml:space="preserve"> write later.</w:t>
      </w:r>
      <w:r w:rsidR="00735B8D" w:rsidRPr="0024289D">
        <w:t xml:space="preserve"> It is important to read all posts or comments before personally commenting to prevent repeating commentary or asking questions that have already been answered.</w:t>
      </w:r>
    </w:p>
    <w:p w:rsidR="00735B8D" w:rsidRPr="0024289D" w:rsidRDefault="00735B8D" w:rsidP="00735B8D">
      <w:pPr>
        <w:widowControl/>
        <w:numPr>
          <w:ilvl w:val="0"/>
          <w:numId w:val="22"/>
        </w:numPr>
        <w:spacing w:after="120"/>
      </w:pPr>
      <w:r w:rsidRPr="0024289D">
        <w:rPr>
          <w:b/>
          <w:bCs/>
        </w:rPr>
        <w:t>Review, review, then send.</w:t>
      </w:r>
      <w:r w:rsidRPr="0024289D">
        <w:t xml:space="preserve"> There’s no taking back a comment that has already been sent, so it is important to double-check all writing to make sure that it clearly conveys the exact intended message.</w:t>
      </w:r>
    </w:p>
    <w:p w:rsidR="00735B8D" w:rsidRPr="0024289D" w:rsidRDefault="00735B8D" w:rsidP="00735B8D">
      <w:pPr>
        <w:widowControl/>
        <w:numPr>
          <w:ilvl w:val="0"/>
          <w:numId w:val="22"/>
        </w:numPr>
        <w:spacing w:after="120"/>
      </w:pPr>
      <w:r w:rsidRPr="0024289D">
        <w:rPr>
          <w:b/>
          <w:bCs/>
        </w:rPr>
        <w:t>An online classroom is still a classroom.</w:t>
      </w:r>
      <w:r w:rsidRPr="0024289D">
        <w:t xml:space="preserve"> Though the courses may be online, appropriate classroom behavior is still mandatory. Respect for fellow classmates and the instructor is as important online as it is in the classroom.</w:t>
      </w:r>
    </w:p>
    <w:p w:rsidR="00735B8D" w:rsidRPr="0024289D" w:rsidRDefault="00735B8D" w:rsidP="00735B8D">
      <w:pPr>
        <w:widowControl/>
        <w:numPr>
          <w:ilvl w:val="0"/>
          <w:numId w:val="22"/>
        </w:numPr>
        <w:spacing w:after="120"/>
      </w:pPr>
      <w:r w:rsidRPr="0024289D">
        <w:rPr>
          <w:b/>
          <w:bCs/>
        </w:rPr>
        <w:t>The language of the Internet.</w:t>
      </w:r>
      <w:r w:rsidRPr="0024289D">
        <w:t xml:space="preserve"> Do not write using all capital letters, because it will appear as shouting. Also, the use of emoticons can be helpful to convey nonverbal feelings (example: :-) or :-(  ), but avoid overusing them.</w:t>
      </w:r>
    </w:p>
    <w:p w:rsidR="00735B8D" w:rsidRPr="0024289D" w:rsidRDefault="00735B8D" w:rsidP="00735B8D">
      <w:pPr>
        <w:widowControl/>
        <w:numPr>
          <w:ilvl w:val="0"/>
          <w:numId w:val="22"/>
        </w:numPr>
        <w:spacing w:after="120"/>
      </w:pPr>
      <w:r w:rsidRPr="0024289D">
        <w:rPr>
          <w:b/>
          <w:bCs/>
        </w:rPr>
        <w:t>Consider the privacy of others.</w:t>
      </w:r>
      <w:r w:rsidRPr="0024289D">
        <w:t xml:space="preserve"> Ask permission prior to giving out a classmate's email address or other information.</w:t>
      </w:r>
    </w:p>
    <w:p w:rsidR="00735B8D" w:rsidRPr="0024289D" w:rsidRDefault="00735B8D" w:rsidP="00735B8D">
      <w:pPr>
        <w:widowControl/>
        <w:numPr>
          <w:ilvl w:val="0"/>
          <w:numId w:val="22"/>
        </w:numPr>
        <w:spacing w:after="120"/>
      </w:pPr>
      <w:r w:rsidRPr="0024289D">
        <w:rPr>
          <w:b/>
          <w:bCs/>
        </w:rPr>
        <w:t>No inappropriate material.</w:t>
      </w:r>
      <w:r w:rsidRPr="0024289D">
        <w:t xml:space="preserve"> Do not forward virus warnings, chain letters, jokes, etc. to classmates or instructors. The sharing of pornographic or insensitive material is forbidden.</w:t>
      </w:r>
    </w:p>
    <w:p w:rsidR="00735B8D" w:rsidRPr="0024289D" w:rsidRDefault="00735B8D" w:rsidP="00735B8D">
      <w:pPr>
        <w:keepNext/>
        <w:keepLines/>
        <w:spacing w:before="200"/>
        <w:outlineLvl w:val="1"/>
        <w:rPr>
          <w:rFonts w:eastAsiaTheme="majorEastAsia"/>
          <w:b/>
          <w:bCs/>
          <w:color w:val="002060"/>
          <w:sz w:val="26"/>
          <w:szCs w:val="26"/>
        </w:rPr>
      </w:pPr>
      <w:r w:rsidRPr="0024289D">
        <w:rPr>
          <w:rFonts w:eastAsiaTheme="majorEastAsia"/>
          <w:b/>
          <w:bCs/>
          <w:color w:val="002060"/>
          <w:sz w:val="26"/>
          <w:szCs w:val="26"/>
        </w:rPr>
        <w:t>Required Technologies and Technology Skills</w:t>
      </w:r>
    </w:p>
    <w:p w:rsidR="00735B8D" w:rsidRPr="0024289D" w:rsidRDefault="00735B8D" w:rsidP="00735B8D">
      <w:pPr>
        <w:spacing w:after="120"/>
      </w:pPr>
      <w:r w:rsidRPr="0024289D">
        <w:t xml:space="preserve">You must have access to a computer capable of handling Springboard (including uploading papers, possibly streaming listening excerpts, and possibly taking quizzes). </w:t>
      </w:r>
    </w:p>
    <w:p w:rsidR="00735B8D" w:rsidRPr="0024289D" w:rsidRDefault="00735B8D" w:rsidP="00735B8D">
      <w:pPr>
        <w:spacing w:after="120"/>
      </w:pPr>
      <w:r w:rsidRPr="0024289D">
        <w:t>To succeed in this course, you should be able to:</w:t>
      </w:r>
    </w:p>
    <w:p w:rsidR="00735B8D" w:rsidRPr="0024289D" w:rsidRDefault="00735B8D" w:rsidP="00735B8D">
      <w:pPr>
        <w:widowControl/>
        <w:numPr>
          <w:ilvl w:val="0"/>
          <w:numId w:val="23"/>
        </w:numPr>
        <w:spacing w:after="120"/>
      </w:pPr>
      <w:r w:rsidRPr="0024289D">
        <w:t>Use a mouse or keyboard to navigate online content.</w:t>
      </w:r>
    </w:p>
    <w:p w:rsidR="00735B8D" w:rsidRPr="0024289D" w:rsidRDefault="00735B8D" w:rsidP="00735B8D">
      <w:pPr>
        <w:widowControl/>
        <w:numPr>
          <w:ilvl w:val="0"/>
          <w:numId w:val="23"/>
        </w:numPr>
        <w:spacing w:after="120"/>
      </w:pPr>
      <w:r w:rsidRPr="0024289D">
        <w:t>Type information for coursework.</w:t>
      </w:r>
    </w:p>
    <w:p w:rsidR="00735B8D" w:rsidRPr="0024289D" w:rsidRDefault="00735B8D" w:rsidP="00735B8D">
      <w:pPr>
        <w:widowControl/>
        <w:numPr>
          <w:ilvl w:val="0"/>
          <w:numId w:val="23"/>
        </w:numPr>
        <w:spacing w:after="120"/>
      </w:pPr>
      <w:r w:rsidRPr="0024289D">
        <w:t>Create documents, spreadsheets, and presentations.</w:t>
      </w:r>
    </w:p>
    <w:p w:rsidR="00735B8D" w:rsidRPr="0024289D" w:rsidRDefault="00735B8D" w:rsidP="00735B8D">
      <w:pPr>
        <w:widowControl/>
        <w:numPr>
          <w:ilvl w:val="0"/>
          <w:numId w:val="23"/>
        </w:numPr>
        <w:spacing w:after="120"/>
      </w:pPr>
      <w:r w:rsidRPr="0024289D">
        <w:t>Open, minimize, and close computer applications.</w:t>
      </w:r>
    </w:p>
    <w:p w:rsidR="00735B8D" w:rsidRPr="0024289D" w:rsidRDefault="00735B8D" w:rsidP="00735B8D">
      <w:pPr>
        <w:widowControl/>
        <w:numPr>
          <w:ilvl w:val="0"/>
          <w:numId w:val="23"/>
        </w:numPr>
        <w:spacing w:after="120"/>
      </w:pPr>
      <w:r w:rsidRPr="0024289D">
        <w:t>Participate in online discussion boards.</w:t>
      </w:r>
    </w:p>
    <w:p w:rsidR="00735B8D" w:rsidRPr="0024289D" w:rsidRDefault="00735B8D" w:rsidP="00735B8D">
      <w:pPr>
        <w:widowControl/>
        <w:numPr>
          <w:ilvl w:val="0"/>
          <w:numId w:val="23"/>
        </w:numPr>
        <w:spacing w:after="120"/>
      </w:pPr>
      <w:r w:rsidRPr="0024289D">
        <w:t>Participate in online chat rooms.</w:t>
      </w:r>
    </w:p>
    <w:p w:rsidR="00735B8D" w:rsidRPr="0024289D" w:rsidRDefault="00735B8D" w:rsidP="00735B8D">
      <w:pPr>
        <w:widowControl/>
        <w:numPr>
          <w:ilvl w:val="0"/>
          <w:numId w:val="23"/>
        </w:numPr>
        <w:spacing w:after="120"/>
      </w:pPr>
      <w:r w:rsidRPr="0024289D">
        <w:t>Identify, open, and create common file formats such as .doc or .docx, .pdf, and .txt.</w:t>
      </w:r>
    </w:p>
    <w:p w:rsidR="00735B8D" w:rsidRPr="0024289D" w:rsidRDefault="00735B8D" w:rsidP="00735B8D">
      <w:pPr>
        <w:widowControl/>
        <w:numPr>
          <w:ilvl w:val="0"/>
          <w:numId w:val="23"/>
        </w:numPr>
        <w:spacing w:after="120"/>
      </w:pPr>
      <w:r w:rsidRPr="0024289D">
        <w:t>Use appropriate plug-ins when required.</w:t>
      </w:r>
    </w:p>
    <w:p w:rsidR="00272810" w:rsidRPr="0024289D" w:rsidRDefault="00272810" w:rsidP="00272810">
      <w:pPr>
        <w:widowControl/>
        <w:spacing w:after="120"/>
        <w:ind w:left="720"/>
      </w:pPr>
    </w:p>
    <w:p w:rsidR="00735B8D" w:rsidRPr="0024289D" w:rsidRDefault="00B424F1" w:rsidP="00735B8D">
      <w:pPr>
        <w:ind w:left="720"/>
        <w:contextualSpacing/>
        <w:rPr>
          <w:i/>
          <w:color w:val="002060"/>
        </w:rPr>
      </w:pPr>
      <w:r w:rsidRPr="0024289D">
        <w:rPr>
          <w:b/>
          <w:bCs/>
          <w:snapToGrid/>
          <w:color w:val="002060"/>
          <w:sz w:val="28"/>
          <w:szCs w:val="28"/>
        </w:rPr>
        <w:t>Evaluation and Assessment</w:t>
      </w:r>
    </w:p>
    <w:p w:rsidR="00735B8D" w:rsidRPr="0024289D" w:rsidRDefault="00735B8D" w:rsidP="00735B8D">
      <w:pPr>
        <w:widowControl/>
        <w:ind w:left="720"/>
        <w:rPr>
          <w:rFonts w:eastAsiaTheme="majorEastAsia"/>
          <w:b/>
          <w:bCs/>
          <w:color w:val="002060"/>
          <w:sz w:val="26"/>
          <w:szCs w:val="26"/>
          <w:lang w:eastAsia="ja-JP"/>
        </w:rPr>
      </w:pPr>
    </w:p>
    <w:p w:rsidR="00735B8D" w:rsidRPr="0024289D" w:rsidRDefault="00735B8D" w:rsidP="00735B8D">
      <w:pPr>
        <w:widowControl/>
        <w:rPr>
          <w:rFonts w:eastAsiaTheme="majorEastAsia"/>
          <w:lang w:eastAsia="ja-JP"/>
        </w:rPr>
      </w:pPr>
      <w:r w:rsidRPr="0024289D">
        <w:rPr>
          <w:rFonts w:eastAsiaTheme="majorEastAsia"/>
          <w:b/>
          <w:bCs/>
          <w:color w:val="002060"/>
          <w:sz w:val="26"/>
          <w:szCs w:val="26"/>
          <w:lang w:eastAsia="ja-JP"/>
        </w:rPr>
        <w:t>Grading Scale</w:t>
      </w:r>
      <w:r w:rsidRPr="0024289D">
        <w:rPr>
          <w:snapToGrid/>
          <w:color w:val="002060"/>
          <w:szCs w:val="24"/>
          <w:lang w:eastAsia="ja-JP"/>
        </w:rPr>
        <w:t xml:space="preserve"> </w:t>
      </w:r>
      <w:r w:rsidRPr="0024289D">
        <w:rPr>
          <w:snapToGrid/>
          <w:szCs w:val="24"/>
          <w:lang w:eastAsia="ja-JP"/>
        </w:rPr>
        <w:br/>
      </w:r>
      <w:r w:rsidRPr="0024289D">
        <w:rPr>
          <w:rFonts w:eastAsiaTheme="majorEastAsia"/>
          <w:lang w:eastAsia="ja-JP"/>
        </w:rPr>
        <w:t xml:space="preserve">This is the default scale used in Springboard. </w:t>
      </w:r>
    </w:p>
    <w:p w:rsidR="00735B8D" w:rsidRPr="0024289D" w:rsidRDefault="00735B8D" w:rsidP="00735B8D">
      <w:pPr>
        <w:widowControl/>
        <w:rPr>
          <w:rFonts w:eastAsiaTheme="majorEastAsia"/>
          <w:lang w:eastAsia="ja-JP"/>
        </w:rPr>
      </w:pPr>
    </w:p>
    <w:tbl>
      <w:tblPr>
        <w:tblStyle w:val="TableGrid2"/>
        <w:tblW w:w="0" w:type="auto"/>
        <w:tblLook w:val="04A0" w:firstRow="1" w:lastRow="0" w:firstColumn="1" w:lastColumn="0" w:noHBand="0" w:noVBand="1"/>
      </w:tblPr>
      <w:tblGrid>
        <w:gridCol w:w="525"/>
        <w:gridCol w:w="1570"/>
      </w:tblGrid>
      <w:tr w:rsidR="00735B8D" w:rsidRPr="0024289D" w:rsidTr="00B424F1">
        <w:trPr>
          <w:trHeight w:val="233"/>
        </w:trPr>
        <w:tc>
          <w:tcPr>
            <w:tcW w:w="0" w:type="auto"/>
          </w:tcPr>
          <w:p w:rsidR="00735B8D" w:rsidRPr="0024289D" w:rsidRDefault="00735B8D" w:rsidP="00735B8D">
            <w:pPr>
              <w:rPr>
                <w:rFonts w:eastAsiaTheme="majorEastAsia"/>
              </w:rPr>
            </w:pPr>
            <w:r w:rsidRPr="0024289D">
              <w:rPr>
                <w:rFonts w:eastAsiaTheme="majorEastAsia"/>
              </w:rPr>
              <w:t>A</w:t>
            </w:r>
          </w:p>
        </w:tc>
        <w:tc>
          <w:tcPr>
            <w:tcW w:w="0" w:type="auto"/>
          </w:tcPr>
          <w:p w:rsidR="00735B8D" w:rsidRPr="0024289D" w:rsidRDefault="00735B8D" w:rsidP="00735B8D">
            <w:pPr>
              <w:rPr>
                <w:rFonts w:eastAsiaTheme="majorEastAsia"/>
              </w:rPr>
            </w:pPr>
            <w:r w:rsidRPr="0024289D">
              <w:rPr>
                <w:rFonts w:eastAsiaTheme="majorEastAsia"/>
              </w:rPr>
              <w:t>93-100%</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A-</w:t>
            </w:r>
          </w:p>
        </w:tc>
        <w:tc>
          <w:tcPr>
            <w:tcW w:w="0" w:type="auto"/>
          </w:tcPr>
          <w:p w:rsidR="00735B8D" w:rsidRPr="0024289D" w:rsidRDefault="00735B8D" w:rsidP="00735B8D">
            <w:pPr>
              <w:rPr>
                <w:rFonts w:eastAsiaTheme="majorEastAsia"/>
              </w:rPr>
            </w:pPr>
            <w:r w:rsidRPr="0024289D">
              <w:rPr>
                <w:rFonts w:eastAsiaTheme="majorEastAsia"/>
              </w:rPr>
              <w:t>90-92%</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B+</w:t>
            </w:r>
          </w:p>
        </w:tc>
        <w:tc>
          <w:tcPr>
            <w:tcW w:w="0" w:type="auto"/>
          </w:tcPr>
          <w:p w:rsidR="00735B8D" w:rsidRPr="0024289D" w:rsidRDefault="00735B8D" w:rsidP="00735B8D">
            <w:pPr>
              <w:rPr>
                <w:rFonts w:eastAsiaTheme="majorEastAsia"/>
              </w:rPr>
            </w:pPr>
            <w:r w:rsidRPr="0024289D">
              <w:rPr>
                <w:rFonts w:eastAsiaTheme="majorEastAsia"/>
              </w:rPr>
              <w:t>87-89%</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B</w:t>
            </w:r>
          </w:p>
        </w:tc>
        <w:tc>
          <w:tcPr>
            <w:tcW w:w="0" w:type="auto"/>
          </w:tcPr>
          <w:p w:rsidR="00735B8D" w:rsidRPr="0024289D" w:rsidRDefault="00735B8D" w:rsidP="00735B8D">
            <w:pPr>
              <w:rPr>
                <w:rFonts w:eastAsiaTheme="majorEastAsia"/>
              </w:rPr>
            </w:pPr>
            <w:r w:rsidRPr="0024289D">
              <w:rPr>
                <w:rFonts w:eastAsiaTheme="majorEastAsia"/>
              </w:rPr>
              <w:t>83-86%</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B-</w:t>
            </w:r>
          </w:p>
        </w:tc>
        <w:tc>
          <w:tcPr>
            <w:tcW w:w="0" w:type="auto"/>
          </w:tcPr>
          <w:p w:rsidR="00735B8D" w:rsidRPr="0024289D" w:rsidRDefault="00735B8D" w:rsidP="00735B8D">
            <w:pPr>
              <w:rPr>
                <w:rFonts w:eastAsiaTheme="majorEastAsia"/>
              </w:rPr>
            </w:pPr>
            <w:r w:rsidRPr="0024289D">
              <w:rPr>
                <w:rFonts w:eastAsiaTheme="majorEastAsia"/>
              </w:rPr>
              <w:t>80-82%</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C+</w:t>
            </w:r>
          </w:p>
        </w:tc>
        <w:tc>
          <w:tcPr>
            <w:tcW w:w="0" w:type="auto"/>
          </w:tcPr>
          <w:p w:rsidR="00735B8D" w:rsidRPr="0024289D" w:rsidRDefault="00735B8D" w:rsidP="00735B8D">
            <w:pPr>
              <w:rPr>
                <w:rFonts w:eastAsiaTheme="majorEastAsia"/>
              </w:rPr>
            </w:pPr>
            <w:r w:rsidRPr="0024289D">
              <w:rPr>
                <w:rFonts w:eastAsiaTheme="majorEastAsia"/>
              </w:rPr>
              <w:t>77-79%</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C</w:t>
            </w:r>
          </w:p>
        </w:tc>
        <w:tc>
          <w:tcPr>
            <w:tcW w:w="0" w:type="auto"/>
          </w:tcPr>
          <w:p w:rsidR="00735B8D" w:rsidRPr="0024289D" w:rsidRDefault="00735B8D" w:rsidP="00735B8D">
            <w:pPr>
              <w:rPr>
                <w:rFonts w:eastAsiaTheme="majorEastAsia"/>
              </w:rPr>
            </w:pPr>
            <w:r w:rsidRPr="0024289D">
              <w:rPr>
                <w:rFonts w:eastAsiaTheme="majorEastAsia"/>
              </w:rPr>
              <w:t>73-76%</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C-</w:t>
            </w:r>
          </w:p>
        </w:tc>
        <w:tc>
          <w:tcPr>
            <w:tcW w:w="0" w:type="auto"/>
          </w:tcPr>
          <w:p w:rsidR="00735B8D" w:rsidRPr="0024289D" w:rsidRDefault="00735B8D" w:rsidP="00735B8D">
            <w:pPr>
              <w:rPr>
                <w:rFonts w:eastAsiaTheme="majorEastAsia"/>
              </w:rPr>
            </w:pPr>
            <w:r w:rsidRPr="0024289D">
              <w:rPr>
                <w:rFonts w:eastAsiaTheme="majorEastAsia"/>
              </w:rPr>
              <w:t>70-72%</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D+</w:t>
            </w:r>
          </w:p>
        </w:tc>
        <w:tc>
          <w:tcPr>
            <w:tcW w:w="0" w:type="auto"/>
          </w:tcPr>
          <w:p w:rsidR="00735B8D" w:rsidRPr="0024289D" w:rsidRDefault="00735B8D" w:rsidP="00735B8D">
            <w:pPr>
              <w:rPr>
                <w:rFonts w:eastAsiaTheme="majorEastAsia"/>
              </w:rPr>
            </w:pPr>
            <w:r w:rsidRPr="0024289D">
              <w:rPr>
                <w:rFonts w:eastAsiaTheme="majorEastAsia"/>
              </w:rPr>
              <w:t>67-69%</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D</w:t>
            </w:r>
          </w:p>
        </w:tc>
        <w:tc>
          <w:tcPr>
            <w:tcW w:w="0" w:type="auto"/>
          </w:tcPr>
          <w:p w:rsidR="00735B8D" w:rsidRPr="0024289D" w:rsidRDefault="00735B8D" w:rsidP="00735B8D">
            <w:pPr>
              <w:rPr>
                <w:rFonts w:eastAsiaTheme="majorEastAsia"/>
              </w:rPr>
            </w:pPr>
            <w:r w:rsidRPr="0024289D">
              <w:rPr>
                <w:rFonts w:eastAsiaTheme="majorEastAsia"/>
              </w:rPr>
              <w:t>63-66%</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D-</w:t>
            </w:r>
          </w:p>
        </w:tc>
        <w:tc>
          <w:tcPr>
            <w:tcW w:w="0" w:type="auto"/>
          </w:tcPr>
          <w:p w:rsidR="00735B8D" w:rsidRPr="0024289D" w:rsidRDefault="00735B8D" w:rsidP="00735B8D">
            <w:pPr>
              <w:rPr>
                <w:rFonts w:eastAsiaTheme="majorEastAsia"/>
              </w:rPr>
            </w:pPr>
            <w:r w:rsidRPr="0024289D">
              <w:rPr>
                <w:rFonts w:eastAsiaTheme="majorEastAsia"/>
              </w:rPr>
              <w:t>60-62%</w:t>
            </w:r>
          </w:p>
        </w:tc>
      </w:tr>
      <w:tr w:rsidR="00735B8D" w:rsidRPr="0024289D" w:rsidTr="00B424F1">
        <w:tc>
          <w:tcPr>
            <w:tcW w:w="0" w:type="auto"/>
          </w:tcPr>
          <w:p w:rsidR="00735B8D" w:rsidRPr="0024289D" w:rsidRDefault="00735B8D" w:rsidP="00735B8D">
            <w:pPr>
              <w:rPr>
                <w:rFonts w:eastAsiaTheme="majorEastAsia"/>
              </w:rPr>
            </w:pPr>
            <w:r w:rsidRPr="0024289D">
              <w:rPr>
                <w:rFonts w:eastAsiaTheme="majorEastAsia"/>
              </w:rPr>
              <w:t>F</w:t>
            </w:r>
          </w:p>
        </w:tc>
        <w:tc>
          <w:tcPr>
            <w:tcW w:w="0" w:type="auto"/>
          </w:tcPr>
          <w:p w:rsidR="00735B8D" w:rsidRPr="0024289D" w:rsidRDefault="00735B8D" w:rsidP="00735B8D">
            <w:pPr>
              <w:rPr>
                <w:rFonts w:eastAsiaTheme="majorEastAsia"/>
              </w:rPr>
            </w:pPr>
            <w:r w:rsidRPr="0024289D">
              <w:rPr>
                <w:rFonts w:eastAsiaTheme="majorEastAsia"/>
              </w:rPr>
              <w:t>BELOW 60%</w:t>
            </w:r>
          </w:p>
        </w:tc>
      </w:tr>
    </w:tbl>
    <w:p w:rsidR="00735B8D" w:rsidRPr="0024289D" w:rsidRDefault="00735B8D" w:rsidP="00735B8D">
      <w:pPr>
        <w:keepNext/>
        <w:keepLines/>
        <w:spacing w:before="200"/>
        <w:ind w:left="720"/>
        <w:outlineLvl w:val="1"/>
        <w:rPr>
          <w:rFonts w:eastAsiaTheme="majorEastAsia"/>
          <w:b/>
          <w:bCs/>
          <w:color w:val="002060"/>
          <w:sz w:val="26"/>
          <w:szCs w:val="26"/>
        </w:rPr>
      </w:pPr>
    </w:p>
    <w:p w:rsidR="00735B8D" w:rsidRPr="0024289D" w:rsidRDefault="00B424F1" w:rsidP="00735B8D">
      <w:pPr>
        <w:widowControl/>
        <w:tabs>
          <w:tab w:val="left" w:pos="-1080"/>
          <w:tab w:val="left" w:pos="-720"/>
          <w:tab w:val="left" w:pos="0"/>
          <w:tab w:val="left" w:pos="540"/>
          <w:tab w:val="left" w:pos="1260"/>
          <w:tab w:val="left" w:pos="2160"/>
        </w:tabs>
        <w:rPr>
          <w:rFonts w:eastAsiaTheme="majorEastAsia"/>
          <w:b/>
          <w:bCs/>
          <w:snapToGrid/>
          <w:color w:val="002060"/>
          <w:sz w:val="26"/>
          <w:szCs w:val="26"/>
        </w:rPr>
      </w:pPr>
      <w:r w:rsidRPr="0024289D">
        <w:rPr>
          <w:rFonts w:eastAsiaTheme="majorEastAsia"/>
          <w:b/>
          <w:bCs/>
          <w:snapToGrid/>
          <w:color w:val="002060"/>
          <w:sz w:val="26"/>
          <w:szCs w:val="26"/>
        </w:rPr>
        <w:t>Breakdown of Final Grade</w:t>
      </w:r>
      <w:r w:rsidR="003255E0" w:rsidRPr="0024289D">
        <w:rPr>
          <w:rFonts w:eastAsiaTheme="majorEastAsia"/>
          <w:b/>
          <w:bCs/>
          <w:snapToGrid/>
          <w:color w:val="002060"/>
          <w:sz w:val="26"/>
          <w:szCs w:val="26"/>
        </w:rPr>
        <w:br/>
      </w:r>
    </w:p>
    <w:tbl>
      <w:tblPr>
        <w:tblStyle w:val="TableGrid11"/>
        <w:tblW w:w="0" w:type="auto"/>
        <w:tblLook w:val="04A0" w:firstRow="1" w:lastRow="0" w:firstColumn="1" w:lastColumn="0" w:noHBand="0" w:noVBand="1"/>
      </w:tblPr>
      <w:tblGrid>
        <w:gridCol w:w="3150"/>
        <w:gridCol w:w="1530"/>
        <w:gridCol w:w="2970"/>
      </w:tblGrid>
      <w:tr w:rsidR="00735B8D" w:rsidRPr="0024289D" w:rsidTr="00B424F1">
        <w:trPr>
          <w:trHeight w:val="341"/>
          <w:tblHeader/>
        </w:trPr>
        <w:tc>
          <w:tcPr>
            <w:tcW w:w="3150" w:type="dxa"/>
          </w:tcPr>
          <w:p w:rsidR="00735B8D" w:rsidRPr="0024289D" w:rsidRDefault="00735B8D" w:rsidP="00735B8D">
            <w:pPr>
              <w:widowControl/>
              <w:jc w:val="center"/>
              <w:rPr>
                <w:b/>
                <w:szCs w:val="24"/>
                <w:lang w:eastAsia="ja-JP"/>
              </w:rPr>
            </w:pPr>
            <w:r w:rsidRPr="0024289D">
              <w:rPr>
                <w:b/>
                <w:szCs w:val="24"/>
                <w:lang w:eastAsia="ja-JP"/>
              </w:rPr>
              <w:t>Description</w:t>
            </w:r>
          </w:p>
        </w:tc>
        <w:tc>
          <w:tcPr>
            <w:tcW w:w="1530" w:type="dxa"/>
          </w:tcPr>
          <w:p w:rsidR="00735B8D" w:rsidRPr="0024289D" w:rsidRDefault="00735B8D" w:rsidP="00735B8D">
            <w:pPr>
              <w:widowControl/>
              <w:jc w:val="center"/>
              <w:rPr>
                <w:b/>
                <w:szCs w:val="24"/>
                <w:lang w:eastAsia="ja-JP"/>
              </w:rPr>
            </w:pPr>
            <w:r w:rsidRPr="0024289D">
              <w:rPr>
                <w:b/>
                <w:szCs w:val="24"/>
                <w:lang w:eastAsia="ja-JP"/>
              </w:rPr>
              <w:t>Points</w:t>
            </w:r>
          </w:p>
        </w:tc>
        <w:tc>
          <w:tcPr>
            <w:tcW w:w="2970" w:type="dxa"/>
          </w:tcPr>
          <w:p w:rsidR="00735B8D" w:rsidRPr="0024289D" w:rsidRDefault="00735B8D" w:rsidP="00735B8D">
            <w:pPr>
              <w:widowControl/>
              <w:jc w:val="center"/>
              <w:rPr>
                <w:b/>
                <w:szCs w:val="24"/>
                <w:lang w:eastAsia="ja-JP"/>
              </w:rPr>
            </w:pPr>
            <w:r w:rsidRPr="0024289D">
              <w:rPr>
                <w:b/>
                <w:szCs w:val="24"/>
                <w:lang w:eastAsia="ja-JP"/>
              </w:rPr>
              <w:t>Percentage of Final Grade</w:t>
            </w:r>
          </w:p>
        </w:tc>
      </w:tr>
      <w:tr w:rsidR="00735B8D" w:rsidRPr="0024289D" w:rsidTr="00B424F1">
        <w:trPr>
          <w:trHeight w:val="261"/>
        </w:trPr>
        <w:tc>
          <w:tcPr>
            <w:tcW w:w="3150" w:type="dxa"/>
          </w:tcPr>
          <w:p w:rsidR="00735B8D" w:rsidRPr="0024289D" w:rsidRDefault="00735B8D" w:rsidP="00735B8D">
            <w:pPr>
              <w:widowControl/>
              <w:jc w:val="center"/>
              <w:rPr>
                <w:szCs w:val="24"/>
                <w:lang w:eastAsia="ja-JP"/>
              </w:rPr>
            </w:pPr>
            <w:r w:rsidRPr="0024289D">
              <w:rPr>
                <w:szCs w:val="24"/>
                <w:lang w:eastAsia="ja-JP"/>
              </w:rPr>
              <w:t>Class Attendance*</w:t>
            </w:r>
          </w:p>
        </w:tc>
        <w:tc>
          <w:tcPr>
            <w:tcW w:w="1530" w:type="dxa"/>
          </w:tcPr>
          <w:p w:rsidR="00735B8D" w:rsidRPr="0024289D" w:rsidRDefault="00735B8D" w:rsidP="00735B8D">
            <w:pPr>
              <w:widowControl/>
              <w:jc w:val="center"/>
              <w:rPr>
                <w:szCs w:val="24"/>
                <w:lang w:eastAsia="ja-JP"/>
              </w:rPr>
            </w:pPr>
            <w:r w:rsidRPr="0024289D">
              <w:rPr>
                <w:szCs w:val="24"/>
                <w:lang w:eastAsia="ja-JP"/>
              </w:rPr>
              <w:t>10</w:t>
            </w:r>
          </w:p>
        </w:tc>
        <w:tc>
          <w:tcPr>
            <w:tcW w:w="2970" w:type="dxa"/>
          </w:tcPr>
          <w:p w:rsidR="00735B8D" w:rsidRPr="0024289D" w:rsidRDefault="00735B8D" w:rsidP="00735B8D">
            <w:pPr>
              <w:widowControl/>
              <w:jc w:val="center"/>
              <w:rPr>
                <w:szCs w:val="24"/>
                <w:lang w:eastAsia="ja-JP"/>
              </w:rPr>
            </w:pPr>
            <w:r w:rsidRPr="0024289D">
              <w:rPr>
                <w:szCs w:val="24"/>
                <w:lang w:eastAsia="ja-JP"/>
              </w:rPr>
              <w:t>10%</w:t>
            </w:r>
          </w:p>
        </w:tc>
      </w:tr>
      <w:tr w:rsidR="00735B8D" w:rsidRPr="0024289D" w:rsidTr="00B424F1">
        <w:trPr>
          <w:trHeight w:val="261"/>
        </w:trPr>
        <w:tc>
          <w:tcPr>
            <w:tcW w:w="3150" w:type="dxa"/>
          </w:tcPr>
          <w:p w:rsidR="00735B8D" w:rsidRPr="0024289D" w:rsidRDefault="00735B8D" w:rsidP="00735B8D">
            <w:pPr>
              <w:widowControl/>
              <w:jc w:val="center"/>
              <w:rPr>
                <w:szCs w:val="24"/>
                <w:lang w:eastAsia="ja-JP"/>
              </w:rPr>
            </w:pPr>
            <w:r w:rsidRPr="0024289D">
              <w:rPr>
                <w:szCs w:val="24"/>
                <w:lang w:eastAsia="ja-JP"/>
              </w:rPr>
              <w:t>Class Participation</w:t>
            </w:r>
          </w:p>
        </w:tc>
        <w:tc>
          <w:tcPr>
            <w:tcW w:w="1530" w:type="dxa"/>
          </w:tcPr>
          <w:p w:rsidR="00735B8D" w:rsidRPr="0024289D" w:rsidRDefault="00735B8D" w:rsidP="00735B8D">
            <w:pPr>
              <w:widowControl/>
              <w:jc w:val="center"/>
              <w:rPr>
                <w:szCs w:val="24"/>
                <w:lang w:eastAsia="ja-JP"/>
              </w:rPr>
            </w:pPr>
            <w:r w:rsidRPr="0024289D">
              <w:rPr>
                <w:szCs w:val="24"/>
                <w:lang w:eastAsia="ja-JP"/>
              </w:rPr>
              <w:t>10</w:t>
            </w:r>
          </w:p>
        </w:tc>
        <w:tc>
          <w:tcPr>
            <w:tcW w:w="2970" w:type="dxa"/>
          </w:tcPr>
          <w:p w:rsidR="00735B8D" w:rsidRPr="0024289D" w:rsidRDefault="00735B8D" w:rsidP="00735B8D">
            <w:pPr>
              <w:widowControl/>
              <w:jc w:val="center"/>
              <w:rPr>
                <w:szCs w:val="24"/>
                <w:lang w:eastAsia="ja-JP"/>
              </w:rPr>
            </w:pPr>
            <w:r w:rsidRPr="0024289D">
              <w:rPr>
                <w:szCs w:val="24"/>
                <w:lang w:eastAsia="ja-JP"/>
              </w:rPr>
              <w:t>10%</w:t>
            </w:r>
          </w:p>
        </w:tc>
      </w:tr>
      <w:tr w:rsidR="00735B8D" w:rsidRPr="0024289D" w:rsidTr="00B424F1">
        <w:trPr>
          <w:trHeight w:val="261"/>
        </w:trPr>
        <w:tc>
          <w:tcPr>
            <w:tcW w:w="3150" w:type="dxa"/>
          </w:tcPr>
          <w:p w:rsidR="00735B8D" w:rsidRPr="0024289D" w:rsidRDefault="00735B8D" w:rsidP="00735B8D">
            <w:pPr>
              <w:widowControl/>
              <w:jc w:val="center"/>
              <w:rPr>
                <w:szCs w:val="24"/>
                <w:lang w:eastAsia="ja-JP"/>
              </w:rPr>
            </w:pPr>
            <w:r w:rsidRPr="0024289D">
              <w:rPr>
                <w:szCs w:val="24"/>
                <w:lang w:eastAsia="ja-JP"/>
              </w:rPr>
              <w:t>On-line Chapter Assignments</w:t>
            </w:r>
          </w:p>
        </w:tc>
        <w:tc>
          <w:tcPr>
            <w:tcW w:w="1530" w:type="dxa"/>
          </w:tcPr>
          <w:p w:rsidR="00735B8D" w:rsidRPr="0024289D" w:rsidRDefault="00735B8D" w:rsidP="00735B8D">
            <w:pPr>
              <w:widowControl/>
              <w:jc w:val="center"/>
              <w:rPr>
                <w:szCs w:val="24"/>
                <w:lang w:eastAsia="ja-JP"/>
              </w:rPr>
            </w:pPr>
            <w:r w:rsidRPr="0024289D">
              <w:rPr>
                <w:szCs w:val="24"/>
                <w:lang w:eastAsia="ja-JP"/>
              </w:rPr>
              <w:t>20</w:t>
            </w:r>
          </w:p>
        </w:tc>
        <w:tc>
          <w:tcPr>
            <w:tcW w:w="2970" w:type="dxa"/>
          </w:tcPr>
          <w:p w:rsidR="00735B8D" w:rsidRPr="0024289D" w:rsidRDefault="00735B8D" w:rsidP="00735B8D">
            <w:pPr>
              <w:widowControl/>
              <w:jc w:val="center"/>
              <w:rPr>
                <w:szCs w:val="24"/>
                <w:lang w:eastAsia="ja-JP"/>
              </w:rPr>
            </w:pPr>
            <w:r w:rsidRPr="0024289D">
              <w:rPr>
                <w:szCs w:val="24"/>
                <w:lang w:eastAsia="ja-JP"/>
              </w:rPr>
              <w:t>20%</w:t>
            </w:r>
          </w:p>
        </w:tc>
      </w:tr>
      <w:tr w:rsidR="00735B8D" w:rsidRPr="0024289D" w:rsidTr="00B424F1">
        <w:trPr>
          <w:trHeight w:val="261"/>
        </w:trPr>
        <w:tc>
          <w:tcPr>
            <w:tcW w:w="3150" w:type="dxa"/>
          </w:tcPr>
          <w:p w:rsidR="00735B8D" w:rsidRPr="0024289D" w:rsidRDefault="00735B8D" w:rsidP="00735B8D">
            <w:pPr>
              <w:widowControl/>
              <w:jc w:val="center"/>
              <w:rPr>
                <w:szCs w:val="24"/>
                <w:lang w:eastAsia="ja-JP"/>
              </w:rPr>
            </w:pPr>
            <w:r w:rsidRPr="0024289D">
              <w:rPr>
                <w:szCs w:val="24"/>
                <w:lang w:eastAsia="ja-JP"/>
              </w:rPr>
              <w:t>Journal Log Set (4)*</w:t>
            </w:r>
          </w:p>
        </w:tc>
        <w:tc>
          <w:tcPr>
            <w:tcW w:w="1530" w:type="dxa"/>
          </w:tcPr>
          <w:p w:rsidR="00735B8D" w:rsidRPr="0024289D" w:rsidRDefault="00735B8D" w:rsidP="00735B8D">
            <w:pPr>
              <w:widowControl/>
              <w:jc w:val="center"/>
              <w:rPr>
                <w:szCs w:val="24"/>
                <w:lang w:eastAsia="ja-JP"/>
              </w:rPr>
            </w:pPr>
            <w:r w:rsidRPr="0024289D">
              <w:rPr>
                <w:szCs w:val="24"/>
                <w:lang w:eastAsia="ja-JP"/>
              </w:rPr>
              <w:t>40</w:t>
            </w:r>
          </w:p>
        </w:tc>
        <w:tc>
          <w:tcPr>
            <w:tcW w:w="2970" w:type="dxa"/>
          </w:tcPr>
          <w:p w:rsidR="00735B8D" w:rsidRPr="0024289D" w:rsidRDefault="00735B8D" w:rsidP="00735B8D">
            <w:pPr>
              <w:widowControl/>
              <w:jc w:val="center"/>
              <w:rPr>
                <w:szCs w:val="24"/>
                <w:lang w:eastAsia="ja-JP"/>
              </w:rPr>
            </w:pPr>
            <w:r w:rsidRPr="0024289D">
              <w:rPr>
                <w:szCs w:val="24"/>
                <w:lang w:eastAsia="ja-JP"/>
              </w:rPr>
              <w:t>40%</w:t>
            </w:r>
          </w:p>
        </w:tc>
      </w:tr>
      <w:tr w:rsidR="00735B8D" w:rsidRPr="0024289D" w:rsidTr="00B424F1">
        <w:trPr>
          <w:trHeight w:val="261"/>
        </w:trPr>
        <w:tc>
          <w:tcPr>
            <w:tcW w:w="3150" w:type="dxa"/>
          </w:tcPr>
          <w:p w:rsidR="00735B8D" w:rsidRPr="0024289D" w:rsidRDefault="00673CDA" w:rsidP="00735B8D">
            <w:pPr>
              <w:widowControl/>
              <w:jc w:val="center"/>
              <w:rPr>
                <w:szCs w:val="24"/>
                <w:lang w:eastAsia="ja-JP"/>
              </w:rPr>
            </w:pPr>
            <w:r w:rsidRPr="0024289D">
              <w:rPr>
                <w:szCs w:val="24"/>
                <w:lang w:eastAsia="ja-JP"/>
              </w:rPr>
              <w:t>Case Presentation</w:t>
            </w:r>
          </w:p>
        </w:tc>
        <w:tc>
          <w:tcPr>
            <w:tcW w:w="1530" w:type="dxa"/>
          </w:tcPr>
          <w:p w:rsidR="00735B8D" w:rsidRPr="0024289D" w:rsidRDefault="00735B8D" w:rsidP="00735B8D">
            <w:pPr>
              <w:widowControl/>
              <w:jc w:val="center"/>
              <w:rPr>
                <w:szCs w:val="24"/>
                <w:lang w:eastAsia="ja-JP"/>
              </w:rPr>
            </w:pPr>
            <w:r w:rsidRPr="0024289D">
              <w:rPr>
                <w:szCs w:val="24"/>
                <w:lang w:eastAsia="ja-JP"/>
              </w:rPr>
              <w:t>20</w:t>
            </w:r>
          </w:p>
        </w:tc>
        <w:tc>
          <w:tcPr>
            <w:tcW w:w="2970" w:type="dxa"/>
          </w:tcPr>
          <w:p w:rsidR="00735B8D" w:rsidRPr="0024289D" w:rsidRDefault="00735B8D" w:rsidP="00735B8D">
            <w:pPr>
              <w:widowControl/>
              <w:jc w:val="center"/>
              <w:rPr>
                <w:szCs w:val="24"/>
                <w:lang w:eastAsia="ja-JP"/>
              </w:rPr>
            </w:pPr>
            <w:r w:rsidRPr="0024289D">
              <w:rPr>
                <w:szCs w:val="24"/>
                <w:lang w:eastAsia="ja-JP"/>
              </w:rPr>
              <w:t>20%</w:t>
            </w:r>
          </w:p>
        </w:tc>
      </w:tr>
      <w:tr w:rsidR="00735B8D" w:rsidRPr="0024289D" w:rsidTr="00B424F1">
        <w:trPr>
          <w:trHeight w:val="277"/>
        </w:trPr>
        <w:tc>
          <w:tcPr>
            <w:tcW w:w="3150" w:type="dxa"/>
          </w:tcPr>
          <w:p w:rsidR="00735B8D" w:rsidRPr="0024289D" w:rsidRDefault="00735B8D" w:rsidP="00735B8D">
            <w:pPr>
              <w:widowControl/>
              <w:jc w:val="center"/>
              <w:rPr>
                <w:b/>
                <w:szCs w:val="24"/>
                <w:lang w:eastAsia="ja-JP"/>
              </w:rPr>
            </w:pPr>
            <w:r w:rsidRPr="0024289D">
              <w:rPr>
                <w:b/>
                <w:szCs w:val="24"/>
                <w:lang w:eastAsia="ja-JP"/>
              </w:rPr>
              <w:t>TOTAL</w:t>
            </w:r>
          </w:p>
        </w:tc>
        <w:tc>
          <w:tcPr>
            <w:tcW w:w="1530" w:type="dxa"/>
          </w:tcPr>
          <w:p w:rsidR="00735B8D" w:rsidRPr="0024289D" w:rsidRDefault="00735B8D" w:rsidP="00735B8D">
            <w:pPr>
              <w:widowControl/>
              <w:jc w:val="center"/>
              <w:rPr>
                <w:b/>
                <w:szCs w:val="24"/>
                <w:lang w:eastAsia="ja-JP"/>
              </w:rPr>
            </w:pPr>
            <w:r w:rsidRPr="0024289D">
              <w:rPr>
                <w:b/>
                <w:szCs w:val="24"/>
                <w:lang w:eastAsia="ja-JP"/>
              </w:rPr>
              <w:t>100</w:t>
            </w:r>
          </w:p>
        </w:tc>
        <w:tc>
          <w:tcPr>
            <w:tcW w:w="2970" w:type="dxa"/>
          </w:tcPr>
          <w:p w:rsidR="00735B8D" w:rsidRPr="0024289D" w:rsidRDefault="00735B8D" w:rsidP="00735B8D">
            <w:pPr>
              <w:widowControl/>
              <w:jc w:val="center"/>
              <w:rPr>
                <w:b/>
                <w:szCs w:val="24"/>
                <w:lang w:eastAsia="ja-JP"/>
              </w:rPr>
            </w:pPr>
            <w:r w:rsidRPr="0024289D">
              <w:rPr>
                <w:b/>
                <w:szCs w:val="24"/>
                <w:lang w:eastAsia="ja-JP"/>
              </w:rPr>
              <w:t>100%</w:t>
            </w:r>
          </w:p>
        </w:tc>
      </w:tr>
    </w:tbl>
    <w:p w:rsidR="00735B8D" w:rsidRPr="0024289D" w:rsidRDefault="00735B8D" w:rsidP="00735B8D">
      <w:pPr>
        <w:widowControl/>
        <w:tabs>
          <w:tab w:val="left" w:pos="-1080"/>
          <w:tab w:val="left" w:pos="-720"/>
          <w:tab w:val="left" w:pos="0"/>
          <w:tab w:val="left" w:pos="540"/>
          <w:tab w:val="left" w:pos="1260"/>
          <w:tab w:val="left" w:pos="2160"/>
        </w:tabs>
      </w:pPr>
    </w:p>
    <w:p w:rsidR="00735B8D" w:rsidRPr="0024289D" w:rsidRDefault="00735B8D" w:rsidP="00735B8D">
      <w:pPr>
        <w:tabs>
          <w:tab w:val="left" w:pos="7560"/>
        </w:tabs>
        <w:rPr>
          <w:i/>
        </w:rPr>
      </w:pPr>
      <w:r w:rsidRPr="0024289D">
        <w:t>*</w:t>
      </w:r>
      <w:r w:rsidRPr="0024289D">
        <w:rPr>
          <w:i/>
        </w:rPr>
        <w:t xml:space="preserve"> Note: This is a hybrid course and timely submission of assignments count as attendance</w:t>
      </w:r>
    </w:p>
    <w:p w:rsidR="00735B8D" w:rsidRPr="0024289D" w:rsidRDefault="00735B8D" w:rsidP="00735B8D">
      <w:pPr>
        <w:tabs>
          <w:tab w:val="left" w:pos="7560"/>
        </w:tabs>
      </w:pPr>
      <w:r w:rsidRPr="0024289D">
        <w:rPr>
          <w:i/>
        </w:rPr>
        <w:t>** Each Journal Set is worth 10 points</w:t>
      </w:r>
      <w:r w:rsidRPr="0024289D">
        <w:rPr>
          <w:i/>
        </w:rPr>
        <w:br/>
      </w:r>
    </w:p>
    <w:p w:rsidR="00735B8D" w:rsidRPr="0024289D" w:rsidRDefault="003255E0" w:rsidP="00272810">
      <w:pPr>
        <w:rPr>
          <w:i/>
          <w:snapToGrid/>
        </w:rPr>
      </w:pPr>
      <w:r w:rsidRPr="0024289D">
        <w:rPr>
          <w:rFonts w:eastAsiaTheme="majorEastAsia"/>
          <w:b/>
          <w:bCs/>
          <w:snapToGrid/>
          <w:color w:val="002060"/>
          <w:sz w:val="28"/>
          <w:szCs w:val="28"/>
        </w:rPr>
        <w:t>Assessments</w:t>
      </w:r>
      <w:r w:rsidRPr="0024289D">
        <w:rPr>
          <w:rFonts w:eastAsiaTheme="majorEastAsia"/>
          <w:b/>
          <w:bCs/>
          <w:snapToGrid/>
          <w:color w:val="002060"/>
          <w:sz w:val="28"/>
          <w:szCs w:val="28"/>
        </w:rPr>
        <w:br/>
      </w:r>
    </w:p>
    <w:p w:rsidR="003255E0" w:rsidRPr="0024289D" w:rsidRDefault="003255E0" w:rsidP="003255E0">
      <w:pPr>
        <w:keepNext/>
        <w:tabs>
          <w:tab w:val="left" w:pos="7560"/>
        </w:tabs>
        <w:rPr>
          <w:szCs w:val="24"/>
        </w:rPr>
      </w:pPr>
      <w:r w:rsidRPr="0024289D">
        <w:rPr>
          <w:b/>
          <w:szCs w:val="24"/>
        </w:rPr>
        <w:t>Class Attendance 10%- 10 points</w:t>
      </w:r>
      <w:r w:rsidRPr="0024289D">
        <w:rPr>
          <w:szCs w:val="24"/>
        </w:rPr>
        <w:tab/>
      </w:r>
    </w:p>
    <w:p w:rsidR="003255E0" w:rsidRPr="0024289D" w:rsidRDefault="003255E0" w:rsidP="003255E0">
      <w:pPr>
        <w:autoSpaceDE w:val="0"/>
        <w:autoSpaceDN w:val="0"/>
        <w:adjustRightInd w:val="0"/>
        <w:ind w:left="720"/>
        <w:rPr>
          <w:rFonts w:eastAsiaTheme="minorHAnsi"/>
          <w:snapToGrid/>
          <w:szCs w:val="24"/>
        </w:rPr>
      </w:pPr>
    </w:p>
    <w:p w:rsidR="003255E0" w:rsidRPr="0024289D" w:rsidRDefault="003255E0" w:rsidP="003255E0">
      <w:pPr>
        <w:autoSpaceDE w:val="0"/>
        <w:autoSpaceDN w:val="0"/>
        <w:adjustRightInd w:val="0"/>
        <w:rPr>
          <w:rFonts w:eastAsiaTheme="minorHAnsi"/>
          <w:snapToGrid/>
          <w:szCs w:val="24"/>
        </w:rPr>
      </w:pPr>
      <w:r w:rsidRPr="0024289D">
        <w:rPr>
          <w:rFonts w:eastAsiaTheme="minorHAnsi"/>
          <w:snapToGrid/>
          <w:szCs w:val="24"/>
        </w:rPr>
        <w:t>This is a hybrid course.  Seven (7) of the fifteen (15) class Weeks will be completed online using UA’s Learning Management system- Springboard and the remainder eight (8) classes will take place in a traditional classroom setting. Students are expected to attend all classes and notify the Instructor (</w:t>
      </w:r>
      <w:r w:rsidRPr="0024289D">
        <w:rPr>
          <w:rFonts w:eastAsiaTheme="minorHAnsi"/>
          <w:i/>
          <w:iCs/>
          <w:snapToGrid/>
          <w:szCs w:val="24"/>
        </w:rPr>
        <w:t>via email</w:t>
      </w:r>
      <w:r w:rsidRPr="0024289D">
        <w:rPr>
          <w:rFonts w:eastAsiaTheme="minorHAnsi"/>
          <w:snapToGrid/>
          <w:szCs w:val="24"/>
        </w:rPr>
        <w:t>) if he/she will be absent.  Absences and tardiness will impact grade. </w:t>
      </w:r>
    </w:p>
    <w:p w:rsidR="003255E0" w:rsidRPr="0024289D" w:rsidRDefault="003255E0" w:rsidP="003255E0">
      <w:pPr>
        <w:autoSpaceDE w:val="0"/>
        <w:autoSpaceDN w:val="0"/>
        <w:adjustRightInd w:val="0"/>
        <w:rPr>
          <w:rFonts w:eastAsiaTheme="minorHAnsi"/>
          <w:snapToGrid/>
          <w:szCs w:val="24"/>
        </w:rPr>
      </w:pPr>
      <w:r w:rsidRPr="0024289D">
        <w:rPr>
          <w:rFonts w:eastAsiaTheme="minorHAnsi"/>
          <w:snapToGrid/>
          <w:szCs w:val="24"/>
        </w:rPr>
        <w:t> </w:t>
      </w:r>
    </w:p>
    <w:p w:rsidR="003255E0" w:rsidRPr="0024289D" w:rsidRDefault="003255E0" w:rsidP="003255E0">
      <w:pPr>
        <w:numPr>
          <w:ilvl w:val="0"/>
          <w:numId w:val="24"/>
        </w:numPr>
        <w:tabs>
          <w:tab w:val="left" w:pos="220"/>
          <w:tab w:val="left" w:pos="720"/>
        </w:tabs>
        <w:autoSpaceDE w:val="0"/>
        <w:autoSpaceDN w:val="0"/>
        <w:adjustRightInd w:val="0"/>
        <w:ind w:hanging="720"/>
        <w:rPr>
          <w:rFonts w:eastAsiaTheme="minorHAnsi"/>
          <w:snapToGrid/>
          <w:szCs w:val="24"/>
        </w:rPr>
      </w:pPr>
      <w:r w:rsidRPr="0024289D">
        <w:rPr>
          <w:rFonts w:eastAsiaTheme="minorHAnsi"/>
          <w:snapToGrid/>
          <w:szCs w:val="24"/>
        </w:rPr>
        <w:t>Tardiness three (3) times to traditional class = 1 absence;</w:t>
      </w:r>
    </w:p>
    <w:p w:rsidR="003255E0" w:rsidRPr="0024289D" w:rsidRDefault="003255E0" w:rsidP="003255E0">
      <w:pPr>
        <w:numPr>
          <w:ilvl w:val="0"/>
          <w:numId w:val="24"/>
        </w:numPr>
        <w:tabs>
          <w:tab w:val="left" w:pos="220"/>
          <w:tab w:val="left" w:pos="720"/>
        </w:tabs>
        <w:autoSpaceDE w:val="0"/>
        <w:autoSpaceDN w:val="0"/>
        <w:adjustRightInd w:val="0"/>
        <w:ind w:hanging="720"/>
        <w:rPr>
          <w:rFonts w:eastAsiaTheme="minorHAnsi"/>
          <w:snapToGrid/>
          <w:szCs w:val="24"/>
        </w:rPr>
      </w:pPr>
      <w:r w:rsidRPr="0024289D">
        <w:rPr>
          <w:rFonts w:eastAsiaTheme="minorHAnsi"/>
          <w:snapToGrid/>
          <w:szCs w:val="24"/>
        </w:rPr>
        <w:t>Three (3) absences from attendance in traditional class = failure to pass course and referral to school director.</w:t>
      </w:r>
    </w:p>
    <w:p w:rsidR="003255E0" w:rsidRPr="0024289D" w:rsidRDefault="003255E0" w:rsidP="003255E0">
      <w:pPr>
        <w:numPr>
          <w:ilvl w:val="0"/>
          <w:numId w:val="24"/>
        </w:numPr>
        <w:tabs>
          <w:tab w:val="left" w:pos="220"/>
          <w:tab w:val="left" w:pos="720"/>
        </w:tabs>
        <w:autoSpaceDE w:val="0"/>
        <w:autoSpaceDN w:val="0"/>
        <w:adjustRightInd w:val="0"/>
        <w:ind w:hanging="720"/>
        <w:rPr>
          <w:rFonts w:eastAsiaTheme="minorHAnsi"/>
          <w:snapToGrid/>
          <w:szCs w:val="24"/>
        </w:rPr>
      </w:pPr>
      <w:r w:rsidRPr="0024289D">
        <w:rPr>
          <w:rFonts w:eastAsiaTheme="minorHAnsi"/>
          <w:snapToGrid/>
          <w:szCs w:val="24"/>
        </w:rPr>
        <w:t> Note: failure to pass Seminar = an automatic repeat of your Field education experience (practicum/field placement).  Seminar course &amp; your field experience will need to be repeated. </w:t>
      </w:r>
    </w:p>
    <w:p w:rsidR="003255E0" w:rsidRPr="0024289D" w:rsidRDefault="003255E0" w:rsidP="003255E0">
      <w:pPr>
        <w:widowControl/>
        <w:tabs>
          <w:tab w:val="left" w:pos="-1080"/>
          <w:tab w:val="left" w:pos="-720"/>
          <w:tab w:val="left" w:pos="0"/>
          <w:tab w:val="left" w:pos="540"/>
          <w:tab w:val="left" w:pos="2160"/>
          <w:tab w:val="left" w:pos="7560"/>
        </w:tabs>
        <w:ind w:left="540" w:hanging="540"/>
        <w:rPr>
          <w:rFonts w:eastAsiaTheme="minorHAnsi"/>
          <w:snapToGrid/>
          <w:sz w:val="26"/>
          <w:szCs w:val="26"/>
        </w:rPr>
      </w:pPr>
      <w:r w:rsidRPr="0024289D">
        <w:rPr>
          <w:rFonts w:eastAsiaTheme="minorHAnsi"/>
          <w:snapToGrid/>
          <w:sz w:val="26"/>
          <w:szCs w:val="26"/>
        </w:rPr>
        <w:t> </w:t>
      </w:r>
    </w:p>
    <w:p w:rsidR="003255E0" w:rsidRPr="0024289D" w:rsidRDefault="003255E0" w:rsidP="002C6ECC">
      <w:pPr>
        <w:widowControl/>
        <w:tabs>
          <w:tab w:val="left" w:pos="-1080"/>
          <w:tab w:val="left" w:pos="-720"/>
          <w:tab w:val="left" w:pos="0"/>
          <w:tab w:val="left" w:pos="540"/>
          <w:tab w:val="left" w:pos="2160"/>
          <w:tab w:val="left" w:pos="7560"/>
        </w:tabs>
        <w:contextualSpacing/>
        <w:rPr>
          <w:b/>
          <w:szCs w:val="24"/>
        </w:rPr>
      </w:pPr>
      <w:r w:rsidRPr="0024289D">
        <w:rPr>
          <w:b/>
          <w:szCs w:val="24"/>
        </w:rPr>
        <w:t>Class Participation 10%- 10 points</w:t>
      </w:r>
    </w:p>
    <w:p w:rsidR="003255E0" w:rsidRPr="0024289D" w:rsidRDefault="003255E0" w:rsidP="003255E0">
      <w:pPr>
        <w:widowControl/>
        <w:tabs>
          <w:tab w:val="left" w:pos="-1080"/>
          <w:tab w:val="left" w:pos="2160"/>
          <w:tab w:val="left" w:pos="7560"/>
        </w:tabs>
        <w:rPr>
          <w:i/>
          <w:sz w:val="22"/>
          <w:szCs w:val="22"/>
        </w:rPr>
      </w:pPr>
    </w:p>
    <w:p w:rsidR="003255E0" w:rsidRPr="0024289D" w:rsidRDefault="003255E0" w:rsidP="003255E0">
      <w:pPr>
        <w:widowControl/>
        <w:tabs>
          <w:tab w:val="left" w:pos="-1080"/>
          <w:tab w:val="left" w:pos="-720"/>
          <w:tab w:val="left" w:pos="0"/>
          <w:tab w:val="left" w:pos="540"/>
          <w:tab w:val="left" w:pos="2160"/>
          <w:tab w:val="left" w:pos="7560"/>
        </w:tabs>
        <w:ind w:left="540" w:hanging="540"/>
        <w:jc w:val="both"/>
        <w:rPr>
          <w:szCs w:val="24"/>
        </w:rPr>
      </w:pPr>
      <w:r w:rsidRPr="0024289D">
        <w:t xml:space="preserve">Class Participation is required.  </w:t>
      </w:r>
      <w:r w:rsidRPr="0024289D">
        <w:rPr>
          <w:szCs w:val="24"/>
        </w:rPr>
        <w:t>Constructive class participation includes asking and responding</w:t>
      </w:r>
    </w:p>
    <w:p w:rsidR="003255E0" w:rsidRPr="0024289D" w:rsidRDefault="003255E0" w:rsidP="003255E0">
      <w:pPr>
        <w:widowControl/>
        <w:tabs>
          <w:tab w:val="left" w:pos="-1080"/>
          <w:tab w:val="left" w:pos="-720"/>
          <w:tab w:val="left" w:pos="0"/>
          <w:tab w:val="left" w:pos="540"/>
          <w:tab w:val="left" w:pos="2160"/>
          <w:tab w:val="left" w:pos="7560"/>
        </w:tabs>
        <w:ind w:left="540" w:hanging="540"/>
        <w:jc w:val="both"/>
        <w:rPr>
          <w:szCs w:val="24"/>
        </w:rPr>
      </w:pPr>
      <w:r w:rsidRPr="0024289D">
        <w:rPr>
          <w:szCs w:val="24"/>
        </w:rPr>
        <w:t>to questions, participating in class discussions-all of which reflects the student’s ongoing</w:t>
      </w:r>
    </w:p>
    <w:p w:rsidR="003255E0" w:rsidRPr="0024289D" w:rsidRDefault="003255E0" w:rsidP="003255E0">
      <w:pPr>
        <w:widowControl/>
        <w:tabs>
          <w:tab w:val="left" w:pos="-1080"/>
          <w:tab w:val="left" w:pos="-720"/>
          <w:tab w:val="left" w:pos="0"/>
          <w:tab w:val="left" w:pos="540"/>
          <w:tab w:val="left" w:pos="2160"/>
          <w:tab w:val="left" w:pos="7560"/>
        </w:tabs>
        <w:ind w:left="540" w:hanging="540"/>
        <w:jc w:val="both"/>
        <w:rPr>
          <w:szCs w:val="24"/>
        </w:rPr>
      </w:pPr>
      <w:r w:rsidRPr="0024289D">
        <w:rPr>
          <w:szCs w:val="24"/>
        </w:rPr>
        <w:t>readings and demonstrating respect for the views and questions of other students.</w:t>
      </w:r>
    </w:p>
    <w:p w:rsidR="003255E0" w:rsidRPr="0024289D" w:rsidRDefault="003255E0" w:rsidP="003255E0">
      <w:pPr>
        <w:widowControl/>
        <w:tabs>
          <w:tab w:val="left" w:pos="7560"/>
        </w:tabs>
        <w:jc w:val="both"/>
      </w:pPr>
    </w:p>
    <w:p w:rsidR="003255E0" w:rsidRPr="0024289D" w:rsidRDefault="003255E0" w:rsidP="003255E0">
      <w:pPr>
        <w:widowControl/>
        <w:tabs>
          <w:tab w:val="left" w:pos="7560"/>
        </w:tabs>
        <w:jc w:val="both"/>
      </w:pPr>
      <w:r w:rsidRPr="0024289D">
        <w:t>Students are expected to be actively involved in class discussions and to share with other students their field experiences. Specific content themes include:</w:t>
      </w:r>
    </w:p>
    <w:p w:rsidR="003255E0" w:rsidRPr="0024289D" w:rsidRDefault="003255E0" w:rsidP="003255E0">
      <w:pPr>
        <w:tabs>
          <w:tab w:val="left" w:pos="7560"/>
        </w:tabs>
        <w:ind w:left="720"/>
        <w:jc w:val="both"/>
      </w:pPr>
    </w:p>
    <w:p w:rsidR="003255E0" w:rsidRPr="0024289D" w:rsidRDefault="003255E0" w:rsidP="003255E0">
      <w:pPr>
        <w:keepLines/>
        <w:widowControl/>
        <w:numPr>
          <w:ilvl w:val="0"/>
          <w:numId w:val="19"/>
        </w:numPr>
        <w:tabs>
          <w:tab w:val="left" w:pos="7560"/>
        </w:tabs>
        <w:snapToGrid w:val="0"/>
        <w:spacing w:after="240"/>
        <w:contextualSpacing/>
        <w:jc w:val="both"/>
        <w:rPr>
          <w:sz w:val="22"/>
          <w:szCs w:val="22"/>
        </w:rPr>
      </w:pPr>
      <w:r w:rsidRPr="0024289D">
        <w:rPr>
          <w:sz w:val="22"/>
          <w:szCs w:val="22"/>
        </w:rPr>
        <w:t>Each student’s field agency, its organizational structure, policies, programs and staff, and how these components affect practice.</w:t>
      </w:r>
    </w:p>
    <w:p w:rsidR="003255E0" w:rsidRPr="0024289D" w:rsidRDefault="003255E0" w:rsidP="003255E0">
      <w:pPr>
        <w:keepLines/>
        <w:widowControl/>
        <w:numPr>
          <w:ilvl w:val="0"/>
          <w:numId w:val="19"/>
        </w:numPr>
        <w:tabs>
          <w:tab w:val="left" w:pos="7560"/>
        </w:tabs>
        <w:snapToGrid w:val="0"/>
        <w:spacing w:after="240"/>
        <w:contextualSpacing/>
        <w:jc w:val="both"/>
        <w:rPr>
          <w:sz w:val="22"/>
          <w:szCs w:val="22"/>
        </w:rPr>
      </w:pPr>
      <w:r w:rsidRPr="0024289D">
        <w:rPr>
          <w:sz w:val="22"/>
          <w:szCs w:val="22"/>
        </w:rPr>
        <w:t>Student’s field assignments, including analysis of cases, alternative strategies and exploration of opportunities for change to enhance service delivery and reduce social injustice.</w:t>
      </w:r>
    </w:p>
    <w:p w:rsidR="003255E0" w:rsidRPr="0024289D" w:rsidRDefault="003255E0" w:rsidP="003255E0">
      <w:pPr>
        <w:keepLines/>
        <w:widowControl/>
        <w:numPr>
          <w:ilvl w:val="0"/>
          <w:numId w:val="19"/>
        </w:numPr>
        <w:tabs>
          <w:tab w:val="left" w:pos="7560"/>
        </w:tabs>
        <w:snapToGrid w:val="0"/>
        <w:spacing w:after="240"/>
        <w:contextualSpacing/>
        <w:jc w:val="both"/>
      </w:pPr>
      <w:r w:rsidRPr="0024289D">
        <w:rPr>
          <w:sz w:val="22"/>
          <w:szCs w:val="22"/>
        </w:rPr>
        <w:t xml:space="preserve">Each student’s growth in self-awareness and professional use of self. </w:t>
      </w:r>
    </w:p>
    <w:p w:rsidR="003255E0" w:rsidRPr="0024289D" w:rsidRDefault="003255E0" w:rsidP="003255E0">
      <w:pPr>
        <w:widowControl/>
        <w:tabs>
          <w:tab w:val="left" w:pos="-1080"/>
          <w:tab w:val="left" w:pos="2160"/>
          <w:tab w:val="left" w:pos="7560"/>
        </w:tabs>
        <w:rPr>
          <w:i/>
          <w:sz w:val="22"/>
          <w:szCs w:val="22"/>
        </w:rPr>
      </w:pPr>
    </w:p>
    <w:p w:rsidR="003255E0" w:rsidRPr="0024289D" w:rsidRDefault="003255E0" w:rsidP="003255E0">
      <w:pPr>
        <w:widowControl/>
        <w:tabs>
          <w:tab w:val="left" w:pos="-1080"/>
          <w:tab w:val="left" w:pos="2160"/>
          <w:tab w:val="left" w:pos="7560"/>
        </w:tabs>
        <w:rPr>
          <w:b/>
          <w:szCs w:val="24"/>
        </w:rPr>
      </w:pPr>
      <w:r w:rsidRPr="0024289D">
        <w:rPr>
          <w:b/>
          <w:szCs w:val="24"/>
        </w:rPr>
        <w:t>Grading Criteria for Attendance and Participation (</w:t>
      </w:r>
      <w:r w:rsidRPr="0024289D">
        <w:rPr>
          <w:color w:val="002060"/>
          <w:szCs w:val="24"/>
        </w:rPr>
        <w:t>Remember – submission of online assignments on scheduled due dates count as attendance.  Lack of submission of assignments count as an absence.</w:t>
      </w:r>
      <w:r w:rsidRPr="0024289D">
        <w:rPr>
          <w:b/>
          <w:szCs w:val="24"/>
        </w:rPr>
        <w:t>)</w:t>
      </w:r>
    </w:p>
    <w:p w:rsidR="003255E0" w:rsidRPr="0024289D" w:rsidRDefault="003255E0" w:rsidP="003255E0">
      <w:pPr>
        <w:widowControl/>
        <w:tabs>
          <w:tab w:val="left" w:pos="-1080"/>
          <w:tab w:val="left" w:pos="2160"/>
          <w:tab w:val="left" w:pos="7560"/>
        </w:tabs>
        <w:ind w:left="630"/>
        <w:rPr>
          <w:b/>
          <w:sz w:val="20"/>
        </w:rPr>
      </w:pPr>
    </w:p>
    <w:p w:rsidR="003255E0" w:rsidRPr="0024289D" w:rsidRDefault="003255E0" w:rsidP="003255E0">
      <w:pPr>
        <w:tabs>
          <w:tab w:val="left" w:pos="7560"/>
        </w:tabs>
        <w:spacing w:after="240"/>
        <w:ind w:left="1440" w:hanging="360"/>
        <w:jc w:val="both"/>
        <w:rPr>
          <w:sz w:val="20"/>
        </w:rPr>
      </w:pPr>
      <w:r w:rsidRPr="0024289D">
        <w:rPr>
          <w:b/>
          <w:szCs w:val="24"/>
        </w:rPr>
        <w:t>A</w:t>
      </w:r>
      <w:r w:rsidRPr="0024289D">
        <w:rPr>
          <w:szCs w:val="24"/>
        </w:rPr>
        <w:t>=</w:t>
      </w:r>
      <w:r w:rsidRPr="0024289D">
        <w:rPr>
          <w:sz w:val="20"/>
        </w:rPr>
        <w:tab/>
        <w:t>Regular and active contributions to class discussions of a quality that enhances one’s own and others’ learning. Thoughtful, interactive contributions to class discussions are important for knowledge building. Critical analysis of ideas often requires debate. However, monopolizing discussions, insistence on unexamined opinions or any disrespectful class conduct, have a negative impact on the learning process. Prompt arrival and consistent attendance are demonstrated.</w:t>
      </w:r>
    </w:p>
    <w:p w:rsidR="003255E0" w:rsidRPr="0024289D" w:rsidRDefault="003255E0" w:rsidP="003255E0">
      <w:pPr>
        <w:tabs>
          <w:tab w:val="left" w:pos="7560"/>
        </w:tabs>
        <w:spacing w:after="240"/>
        <w:ind w:left="1440" w:hanging="360"/>
        <w:jc w:val="both"/>
        <w:rPr>
          <w:sz w:val="20"/>
        </w:rPr>
      </w:pPr>
      <w:r w:rsidRPr="0024289D">
        <w:rPr>
          <w:b/>
          <w:szCs w:val="24"/>
        </w:rPr>
        <w:t>B</w:t>
      </w:r>
      <w:r w:rsidRPr="0024289D">
        <w:rPr>
          <w:szCs w:val="24"/>
        </w:rPr>
        <w:t>=</w:t>
      </w:r>
      <w:r w:rsidRPr="0024289D">
        <w:rPr>
          <w:sz w:val="20"/>
        </w:rPr>
        <w:tab/>
        <w:t>Occasional contributions to class discussions of a quality that contribute to one’s own and other’s learning in the seminar. Avoidance of negative contributions as described above. Prompt arrival and consistent attendance are demonstrated.</w:t>
      </w:r>
    </w:p>
    <w:p w:rsidR="003255E0" w:rsidRPr="0024289D" w:rsidRDefault="003255E0" w:rsidP="003255E0">
      <w:pPr>
        <w:tabs>
          <w:tab w:val="left" w:pos="7560"/>
        </w:tabs>
        <w:spacing w:after="240"/>
        <w:ind w:left="1440" w:hanging="360"/>
        <w:jc w:val="both"/>
        <w:rPr>
          <w:sz w:val="20"/>
        </w:rPr>
      </w:pPr>
      <w:r w:rsidRPr="0024289D">
        <w:rPr>
          <w:b/>
          <w:szCs w:val="24"/>
        </w:rPr>
        <w:t>C</w:t>
      </w:r>
      <w:r w:rsidRPr="0024289D">
        <w:rPr>
          <w:szCs w:val="24"/>
        </w:rPr>
        <w:t>=</w:t>
      </w:r>
      <w:r w:rsidRPr="0024289D">
        <w:rPr>
          <w:sz w:val="20"/>
        </w:rPr>
        <w:tab/>
        <w:t>Regular and active contributions to class discussions with the effect of contributing to at least one’s own learning. Avoidance of negative contributions as described above. Prompt arrival and consistent attendance are demonstrated.</w:t>
      </w:r>
    </w:p>
    <w:p w:rsidR="003255E0" w:rsidRPr="0024289D" w:rsidRDefault="003255E0" w:rsidP="003255E0">
      <w:pPr>
        <w:tabs>
          <w:tab w:val="left" w:pos="7560"/>
        </w:tabs>
        <w:spacing w:after="240"/>
        <w:ind w:left="1440" w:hanging="360"/>
        <w:jc w:val="both"/>
        <w:rPr>
          <w:sz w:val="20"/>
        </w:rPr>
      </w:pPr>
      <w:r w:rsidRPr="0024289D">
        <w:rPr>
          <w:b/>
          <w:szCs w:val="24"/>
        </w:rPr>
        <w:t>D</w:t>
      </w:r>
      <w:r w:rsidRPr="0024289D">
        <w:rPr>
          <w:szCs w:val="24"/>
        </w:rPr>
        <w:t>=</w:t>
      </w:r>
      <w:r w:rsidRPr="0024289D">
        <w:rPr>
          <w:sz w:val="20"/>
        </w:rPr>
        <w:tab/>
        <w:t>Negligible contributions either in quality or quantity to class discussions and/or frequent absences/lateness from class.</w:t>
      </w:r>
    </w:p>
    <w:p w:rsidR="003255E0" w:rsidRPr="0024289D" w:rsidRDefault="003255E0" w:rsidP="003255E0">
      <w:pPr>
        <w:tabs>
          <w:tab w:val="left" w:pos="7560"/>
        </w:tabs>
        <w:spacing w:after="240"/>
        <w:ind w:left="1440" w:hanging="360"/>
        <w:jc w:val="both"/>
        <w:rPr>
          <w:sz w:val="20"/>
        </w:rPr>
      </w:pPr>
      <w:r w:rsidRPr="0024289D">
        <w:rPr>
          <w:b/>
          <w:szCs w:val="24"/>
        </w:rPr>
        <w:t>F</w:t>
      </w:r>
      <w:r w:rsidRPr="0024289D">
        <w:rPr>
          <w:szCs w:val="24"/>
        </w:rPr>
        <w:t>=</w:t>
      </w:r>
      <w:r w:rsidRPr="0024289D">
        <w:rPr>
          <w:sz w:val="20"/>
        </w:rPr>
        <w:tab/>
        <w:t>Frequent absences from class, or lateness, and lack of participation.</w:t>
      </w:r>
    </w:p>
    <w:p w:rsidR="00152966" w:rsidRPr="0024289D" w:rsidRDefault="00152966" w:rsidP="00152966">
      <w:pPr>
        <w:tabs>
          <w:tab w:val="left" w:pos="7560"/>
        </w:tabs>
        <w:spacing w:after="240"/>
        <w:jc w:val="both"/>
        <w:rPr>
          <w:sz w:val="20"/>
        </w:rPr>
      </w:pPr>
    </w:p>
    <w:p w:rsidR="00152966" w:rsidRPr="0024289D" w:rsidRDefault="00EF13CA" w:rsidP="002C6ECC">
      <w:pPr>
        <w:keepNext/>
        <w:tabs>
          <w:tab w:val="left" w:pos="-1080"/>
          <w:tab w:val="left" w:pos="2160"/>
          <w:tab w:val="left" w:pos="7560"/>
        </w:tabs>
        <w:rPr>
          <w:b/>
          <w:szCs w:val="24"/>
        </w:rPr>
      </w:pPr>
      <w:r w:rsidRPr="0024289D">
        <w:rPr>
          <w:b/>
          <w:szCs w:val="24"/>
        </w:rPr>
        <w:t>On-line Assignments</w:t>
      </w:r>
      <w:r w:rsidR="00152966" w:rsidRPr="0024289D">
        <w:rPr>
          <w:b/>
          <w:szCs w:val="24"/>
        </w:rPr>
        <w:t xml:space="preserve">   20%</w:t>
      </w:r>
      <w:r w:rsidR="009D7CA7" w:rsidRPr="0024289D">
        <w:rPr>
          <w:b/>
          <w:szCs w:val="24"/>
        </w:rPr>
        <w:t>- 20 points</w:t>
      </w:r>
    </w:p>
    <w:p w:rsidR="00152966" w:rsidRPr="0024289D" w:rsidRDefault="00152966" w:rsidP="00152966">
      <w:pPr>
        <w:pStyle w:val="ListParagraph"/>
        <w:keepNext/>
        <w:tabs>
          <w:tab w:val="left" w:pos="-1080"/>
          <w:tab w:val="left" w:pos="2160"/>
          <w:tab w:val="left" w:pos="7560"/>
        </w:tabs>
        <w:rPr>
          <w:b/>
          <w:sz w:val="28"/>
          <w:szCs w:val="28"/>
        </w:rPr>
      </w:pPr>
    </w:p>
    <w:p w:rsidR="00EF13CA" w:rsidRPr="0024289D" w:rsidRDefault="00EF13CA" w:rsidP="00EF13CA">
      <w:pPr>
        <w:widowControl/>
        <w:tabs>
          <w:tab w:val="left" w:pos="7560"/>
        </w:tabs>
        <w:jc w:val="both"/>
      </w:pPr>
      <w:r w:rsidRPr="0024289D">
        <w:t xml:space="preserve">The course requires completion of textbook reading along with on-line assignments for each chapter noted in the schedule.  All assignments in this category are required to be submitted through Springboard’s </w:t>
      </w:r>
      <w:r w:rsidR="00F82E13" w:rsidRPr="0024289D">
        <w:t>Assignments</w:t>
      </w:r>
      <w:r w:rsidR="00F82E13" w:rsidRPr="0024289D">
        <w:rPr>
          <w:b/>
        </w:rPr>
        <w:t>.</w:t>
      </w:r>
      <w:r w:rsidRPr="0024289D">
        <w:t xml:space="preserve">  Assignments will not be accepted outside of this learning management system</w:t>
      </w:r>
      <w:r w:rsidRPr="0024289D">
        <w:rPr>
          <w:b/>
        </w:rPr>
        <w:t xml:space="preserve">.   </w:t>
      </w:r>
      <w:r w:rsidRPr="0024289D">
        <w:t>Ch</w:t>
      </w:r>
      <w:r w:rsidR="005160C2" w:rsidRPr="0024289D">
        <w:t>apters 7, 8, 9,</w:t>
      </w:r>
      <w:r w:rsidRPr="0024289D">
        <w:t xml:space="preserve"> 11, 13,</w:t>
      </w:r>
      <w:r w:rsidR="00640F12" w:rsidRPr="0024289D">
        <w:t xml:space="preserve"> &amp; 15</w:t>
      </w:r>
      <w:r w:rsidR="00A926DF" w:rsidRPr="0024289D">
        <w:t xml:space="preserve"> are</w:t>
      </w:r>
      <w:r w:rsidRPr="0024289D">
        <w:t xml:space="preserve"> worth </w:t>
      </w:r>
      <w:r w:rsidR="00245E73" w:rsidRPr="0024289D">
        <w:t>2</w:t>
      </w:r>
      <w:r w:rsidRPr="0024289D">
        <w:t xml:space="preserve"> points and Chapter</w:t>
      </w:r>
      <w:r w:rsidR="00245E73" w:rsidRPr="0024289D">
        <w:t>s</w:t>
      </w:r>
      <w:r w:rsidRPr="0024289D">
        <w:t xml:space="preserve"> </w:t>
      </w:r>
      <w:r w:rsidR="005160C2" w:rsidRPr="0024289D">
        <w:t>10 &amp; 14</w:t>
      </w:r>
      <w:r w:rsidRPr="0024289D">
        <w:t xml:space="preserve"> </w:t>
      </w:r>
      <w:r w:rsidR="00245E73" w:rsidRPr="0024289D">
        <w:t>are</w:t>
      </w:r>
      <w:r w:rsidRPr="0024289D">
        <w:t xml:space="preserve"> worth </w:t>
      </w:r>
      <w:r w:rsidR="005160C2" w:rsidRPr="0024289D">
        <w:t>4</w:t>
      </w:r>
      <w:r w:rsidRPr="0024289D">
        <w:t xml:space="preserve"> </w:t>
      </w:r>
      <w:r w:rsidR="00A926DF" w:rsidRPr="0024289D">
        <w:t>points each</w:t>
      </w:r>
      <w:r w:rsidR="00245E73" w:rsidRPr="0024289D">
        <w:t xml:space="preserve"> </w:t>
      </w:r>
      <w:r w:rsidRPr="0024289D">
        <w:t>for a total of 20 points.</w:t>
      </w:r>
    </w:p>
    <w:p w:rsidR="00EF13CA" w:rsidRPr="0024289D" w:rsidRDefault="00EF13CA" w:rsidP="00EF13CA">
      <w:pPr>
        <w:widowControl/>
        <w:tabs>
          <w:tab w:val="left" w:pos="7560"/>
        </w:tabs>
        <w:jc w:val="both"/>
      </w:pPr>
    </w:p>
    <w:p w:rsidR="00EF13CA" w:rsidRPr="0024289D" w:rsidRDefault="00EF13CA" w:rsidP="00EF13CA">
      <w:pPr>
        <w:widowControl/>
        <w:tabs>
          <w:tab w:val="left" w:pos="7560"/>
        </w:tabs>
        <w:jc w:val="both"/>
      </w:pPr>
      <w:r w:rsidRPr="0024289D">
        <w:t xml:space="preserve">All assignments are due on the date specified, unless noted differently on </w:t>
      </w:r>
      <w:r w:rsidR="00CF6B1F" w:rsidRPr="0024289D">
        <w:rPr>
          <w:color w:val="002060"/>
        </w:rPr>
        <w:t>Course Calendar | Topic Breakdown &amp; Assignments</w:t>
      </w:r>
      <w:r w:rsidRPr="0024289D">
        <w:t xml:space="preserve">; otherwise loss of one grade </w:t>
      </w:r>
      <w:r w:rsidRPr="0024289D">
        <w:rPr>
          <w:i/>
        </w:rPr>
        <w:t>per each day late</w:t>
      </w:r>
      <w:r w:rsidRPr="0024289D">
        <w:t xml:space="preserve"> will occur. </w:t>
      </w:r>
    </w:p>
    <w:p w:rsidR="00EF13CA" w:rsidRPr="0024289D" w:rsidRDefault="00EF13CA" w:rsidP="00EF13CA">
      <w:pPr>
        <w:widowControl/>
        <w:tabs>
          <w:tab w:val="left" w:pos="7560"/>
        </w:tabs>
        <w:jc w:val="both"/>
      </w:pPr>
    </w:p>
    <w:p w:rsidR="00EF13CA" w:rsidRPr="0024289D" w:rsidRDefault="00EF13CA" w:rsidP="00EF13CA">
      <w:pPr>
        <w:widowControl/>
        <w:tabs>
          <w:tab w:val="left" w:pos="7560"/>
        </w:tabs>
        <w:jc w:val="both"/>
      </w:pPr>
      <w:r w:rsidRPr="0024289D">
        <w:t>Students will electronically complete and submit instructor assigned chapter assignments. No assignments will be accepted via email, only via Springboard.</w:t>
      </w:r>
    </w:p>
    <w:p w:rsidR="00EF13CA" w:rsidRPr="0024289D" w:rsidRDefault="00EF13CA" w:rsidP="00EF13CA">
      <w:pPr>
        <w:tabs>
          <w:tab w:val="left" w:pos="7560"/>
        </w:tabs>
        <w:ind w:left="1440" w:right="-720"/>
        <w:jc w:val="both"/>
      </w:pPr>
    </w:p>
    <w:p w:rsidR="00EF13CA" w:rsidRPr="0024289D" w:rsidRDefault="00EF13CA" w:rsidP="00EF13CA">
      <w:pPr>
        <w:tabs>
          <w:tab w:val="left" w:pos="7560"/>
        </w:tabs>
        <w:jc w:val="both"/>
      </w:pPr>
      <w:r w:rsidRPr="0024289D">
        <w:rPr>
          <w:b/>
        </w:rPr>
        <w:t>All Springboard assignments are due by 11:00 p.m. on the scheduled submission date.</w:t>
      </w:r>
      <w:r w:rsidRPr="0024289D">
        <w:t xml:space="preserve"> All assignments are due on the date specified; otherwise loss of one grade </w:t>
      </w:r>
      <w:r w:rsidRPr="0024289D">
        <w:rPr>
          <w:i/>
        </w:rPr>
        <w:t>per each day late</w:t>
      </w:r>
      <w:r w:rsidRPr="0024289D">
        <w:t xml:space="preserve"> will occur.</w:t>
      </w:r>
    </w:p>
    <w:p w:rsidR="00EF13CA" w:rsidRPr="0024289D" w:rsidRDefault="00EF13CA" w:rsidP="00152966">
      <w:pPr>
        <w:keepNext/>
        <w:tabs>
          <w:tab w:val="left" w:pos="7560"/>
        </w:tabs>
        <w:ind w:right="-720"/>
        <w:rPr>
          <w:b/>
          <w:szCs w:val="24"/>
        </w:rPr>
      </w:pPr>
    </w:p>
    <w:p w:rsidR="00152966" w:rsidRPr="0024289D" w:rsidRDefault="00152966" w:rsidP="00152966">
      <w:pPr>
        <w:keepNext/>
        <w:tabs>
          <w:tab w:val="left" w:pos="7560"/>
        </w:tabs>
        <w:ind w:right="-720"/>
        <w:rPr>
          <w:szCs w:val="24"/>
        </w:rPr>
      </w:pPr>
      <w:r w:rsidRPr="0024289D">
        <w:rPr>
          <w:b/>
          <w:szCs w:val="24"/>
        </w:rPr>
        <w:t xml:space="preserve">Grading Criteria for </w:t>
      </w:r>
      <w:r w:rsidR="00EF13CA" w:rsidRPr="0024289D">
        <w:rPr>
          <w:b/>
          <w:szCs w:val="24"/>
        </w:rPr>
        <w:t>On-line</w:t>
      </w:r>
      <w:r w:rsidRPr="0024289D">
        <w:rPr>
          <w:b/>
          <w:szCs w:val="24"/>
        </w:rPr>
        <w:t xml:space="preserve"> Assignments</w:t>
      </w:r>
      <w:r w:rsidRPr="0024289D">
        <w:rPr>
          <w:szCs w:val="24"/>
        </w:rPr>
        <w:t xml:space="preserve"> </w:t>
      </w:r>
    </w:p>
    <w:p w:rsidR="00152966" w:rsidRPr="0024289D" w:rsidRDefault="00152966" w:rsidP="00152966">
      <w:pPr>
        <w:keepNext/>
        <w:tabs>
          <w:tab w:val="left" w:pos="7560"/>
        </w:tabs>
        <w:spacing w:after="120"/>
        <w:ind w:right="-720"/>
        <w:rPr>
          <w:i/>
        </w:rPr>
      </w:pPr>
      <w:r w:rsidRPr="0024289D">
        <w:rPr>
          <w:i/>
        </w:rPr>
        <w:t>(Both written and presented in class)</w:t>
      </w:r>
    </w:p>
    <w:p w:rsidR="00152966" w:rsidRPr="0024289D" w:rsidRDefault="00152966" w:rsidP="00152966">
      <w:pPr>
        <w:tabs>
          <w:tab w:val="left" w:pos="7560"/>
        </w:tabs>
        <w:spacing w:after="120"/>
        <w:ind w:left="1440" w:hanging="360"/>
        <w:jc w:val="both"/>
        <w:rPr>
          <w:sz w:val="20"/>
        </w:rPr>
      </w:pPr>
      <w:r w:rsidRPr="0024289D">
        <w:rPr>
          <w:b/>
          <w:szCs w:val="24"/>
        </w:rPr>
        <w:t>A</w:t>
      </w:r>
      <w:r w:rsidRPr="0024289D">
        <w:rPr>
          <w:szCs w:val="24"/>
        </w:rPr>
        <w:t>=</w:t>
      </w:r>
      <w:r w:rsidRPr="0024289D">
        <w:rPr>
          <w:sz w:val="20"/>
        </w:rPr>
        <w:t xml:space="preserve"> Written material/oral presentation reflects the thinking through of ideas, synthesizing them, and then presenting them in a persuasive and coherent form. Written material deals with all aspects of the assignment completely and fully. Correct grammar, spelling, and punctuation are utilized. Material should reflect a creative and critical analysis of the content.</w:t>
      </w:r>
    </w:p>
    <w:p w:rsidR="00152966" w:rsidRPr="0024289D" w:rsidRDefault="00152966" w:rsidP="00152966">
      <w:pPr>
        <w:tabs>
          <w:tab w:val="left" w:pos="7560"/>
        </w:tabs>
        <w:spacing w:after="120"/>
        <w:ind w:left="1440" w:hanging="360"/>
        <w:jc w:val="both"/>
        <w:rPr>
          <w:sz w:val="20"/>
        </w:rPr>
      </w:pPr>
      <w:r w:rsidRPr="0024289D">
        <w:rPr>
          <w:b/>
          <w:szCs w:val="24"/>
        </w:rPr>
        <w:t>B</w:t>
      </w:r>
      <w:r w:rsidRPr="0024289D">
        <w:rPr>
          <w:szCs w:val="24"/>
        </w:rPr>
        <w:t>=</w:t>
      </w:r>
      <w:r w:rsidRPr="0024289D">
        <w:rPr>
          <w:sz w:val="20"/>
        </w:rPr>
        <w:t xml:space="preserve"> Written material/oral presentation reflects the thinking through of ideas, synthesizing them, and then presenting them in a persuasive and coherent form. Written material deals with all aspects of the assignment, with most aspects covered completely and fully, and a few dealt with superficially. Correct grammar, spelling, and punctuation is utilized. Material reflects a moderate creative and critical analysis.</w:t>
      </w:r>
    </w:p>
    <w:p w:rsidR="00152966" w:rsidRPr="0024289D" w:rsidRDefault="00152966" w:rsidP="00152966">
      <w:pPr>
        <w:tabs>
          <w:tab w:val="left" w:pos="7560"/>
        </w:tabs>
        <w:spacing w:after="120"/>
        <w:ind w:left="1440" w:hanging="360"/>
        <w:jc w:val="both"/>
        <w:rPr>
          <w:sz w:val="20"/>
        </w:rPr>
      </w:pPr>
      <w:r w:rsidRPr="0024289D">
        <w:rPr>
          <w:b/>
          <w:szCs w:val="24"/>
        </w:rPr>
        <w:t>C</w:t>
      </w:r>
      <w:r w:rsidRPr="0024289D">
        <w:rPr>
          <w:szCs w:val="24"/>
        </w:rPr>
        <w:t>=</w:t>
      </w:r>
      <w:r w:rsidRPr="0024289D">
        <w:rPr>
          <w:sz w:val="20"/>
        </w:rPr>
        <w:t xml:space="preserve"> Written material/oral presentation reflects the thinking through of ideas, synthesizing them, and then presenting them in a persuasive and coherent form. Written material deals with all aspects of the assignment, with most aspects covered completely and fully while others are dealt with superficially. Correct grammar, spelling, and punctuation is utilized. Material reflects no creative or critical analysis of the content. </w:t>
      </w:r>
    </w:p>
    <w:p w:rsidR="00152966" w:rsidRPr="0024289D" w:rsidRDefault="00152966" w:rsidP="00152966">
      <w:pPr>
        <w:tabs>
          <w:tab w:val="left" w:pos="7560"/>
        </w:tabs>
        <w:spacing w:after="120"/>
        <w:ind w:left="1440" w:hanging="360"/>
        <w:jc w:val="both"/>
        <w:rPr>
          <w:sz w:val="20"/>
        </w:rPr>
      </w:pPr>
      <w:r w:rsidRPr="0024289D">
        <w:rPr>
          <w:b/>
          <w:szCs w:val="24"/>
        </w:rPr>
        <w:t>D</w:t>
      </w:r>
      <w:r w:rsidRPr="0024289D">
        <w:rPr>
          <w:szCs w:val="24"/>
        </w:rPr>
        <w:t>=</w:t>
      </w:r>
      <w:r w:rsidRPr="0024289D">
        <w:rPr>
          <w:sz w:val="20"/>
        </w:rPr>
        <w:t xml:space="preserve"> Written material/oral presentation reflects, in part, the thinking through of ideas, synthesizing them, and then presenting them in a persuasive and coherent form. Written material deals with all aspects of the assignment in a superficial manner. Correct grammar, spelling, and punctuation are not utilized. Material reflects a descriptive presentation of content.</w:t>
      </w:r>
    </w:p>
    <w:p w:rsidR="00152966" w:rsidRPr="0024289D" w:rsidRDefault="00152966" w:rsidP="00695BD1">
      <w:pPr>
        <w:tabs>
          <w:tab w:val="left" w:pos="7560"/>
        </w:tabs>
        <w:spacing w:after="120"/>
        <w:ind w:left="1440" w:hanging="360"/>
        <w:jc w:val="both"/>
        <w:rPr>
          <w:sz w:val="20"/>
        </w:rPr>
      </w:pPr>
      <w:r w:rsidRPr="0024289D">
        <w:rPr>
          <w:b/>
          <w:szCs w:val="24"/>
        </w:rPr>
        <w:t>F</w:t>
      </w:r>
      <w:r w:rsidRPr="0024289D">
        <w:rPr>
          <w:sz w:val="20"/>
        </w:rPr>
        <w:t>= Assignments are not completed and guidelines are not followed.</w:t>
      </w:r>
    </w:p>
    <w:p w:rsidR="00245E73" w:rsidRPr="0024289D" w:rsidRDefault="00245E73" w:rsidP="00695BD1">
      <w:pPr>
        <w:tabs>
          <w:tab w:val="left" w:pos="7560"/>
        </w:tabs>
        <w:spacing w:after="120"/>
        <w:ind w:left="1440" w:hanging="360"/>
        <w:jc w:val="both"/>
        <w:rPr>
          <w:sz w:val="20"/>
        </w:rPr>
      </w:pPr>
    </w:p>
    <w:p w:rsidR="00EC7DA8" w:rsidRPr="0024289D" w:rsidRDefault="00EC7DA8" w:rsidP="00695BD1">
      <w:pPr>
        <w:tabs>
          <w:tab w:val="left" w:pos="7560"/>
        </w:tabs>
        <w:spacing w:after="120"/>
        <w:ind w:left="1440" w:hanging="360"/>
        <w:jc w:val="both"/>
        <w:rPr>
          <w:sz w:val="20"/>
        </w:rPr>
      </w:pPr>
    </w:p>
    <w:p w:rsidR="00152966" w:rsidRPr="0024289D" w:rsidRDefault="00152966" w:rsidP="00350B9B">
      <w:pPr>
        <w:pStyle w:val="ListParagraph"/>
        <w:keepNext/>
        <w:keepLines/>
        <w:numPr>
          <w:ilvl w:val="0"/>
          <w:numId w:val="4"/>
        </w:numPr>
        <w:tabs>
          <w:tab w:val="left" w:pos="7560"/>
        </w:tabs>
        <w:rPr>
          <w:b/>
          <w:sz w:val="28"/>
          <w:szCs w:val="28"/>
        </w:rPr>
      </w:pPr>
      <w:r w:rsidRPr="0024289D">
        <w:rPr>
          <w:b/>
          <w:sz w:val="28"/>
          <w:szCs w:val="28"/>
        </w:rPr>
        <w:t xml:space="preserve">Journal </w:t>
      </w:r>
      <w:r w:rsidR="00275932" w:rsidRPr="0024289D">
        <w:rPr>
          <w:b/>
          <w:sz w:val="28"/>
          <w:szCs w:val="28"/>
        </w:rPr>
        <w:t>Record</w:t>
      </w:r>
      <w:r w:rsidRPr="0024289D">
        <w:rPr>
          <w:b/>
          <w:sz w:val="28"/>
          <w:szCs w:val="28"/>
        </w:rPr>
        <w:t xml:space="preserve">  </w:t>
      </w:r>
      <w:r w:rsidR="00275932" w:rsidRPr="0024289D">
        <w:rPr>
          <w:b/>
          <w:sz w:val="28"/>
          <w:szCs w:val="28"/>
        </w:rPr>
        <w:t>4</w:t>
      </w:r>
      <w:r w:rsidRPr="0024289D">
        <w:rPr>
          <w:b/>
          <w:sz w:val="28"/>
          <w:szCs w:val="28"/>
        </w:rPr>
        <w:t>0%</w:t>
      </w:r>
      <w:r w:rsidR="00245E73" w:rsidRPr="0024289D">
        <w:rPr>
          <w:b/>
          <w:sz w:val="28"/>
          <w:szCs w:val="28"/>
        </w:rPr>
        <w:t xml:space="preserve"> </w:t>
      </w:r>
      <w:r w:rsidR="00275932" w:rsidRPr="0024289D">
        <w:rPr>
          <w:b/>
          <w:sz w:val="28"/>
          <w:szCs w:val="28"/>
        </w:rPr>
        <w:t>4</w:t>
      </w:r>
      <w:r w:rsidR="00245E73" w:rsidRPr="0024289D">
        <w:rPr>
          <w:b/>
          <w:sz w:val="28"/>
          <w:szCs w:val="28"/>
        </w:rPr>
        <w:t>0 points</w:t>
      </w:r>
    </w:p>
    <w:p w:rsidR="00152966" w:rsidRPr="0024289D" w:rsidRDefault="00152966" w:rsidP="00152966">
      <w:pPr>
        <w:pStyle w:val="ListParagraph"/>
        <w:keepNext/>
        <w:keepLines/>
        <w:tabs>
          <w:tab w:val="left" w:pos="7560"/>
        </w:tabs>
        <w:rPr>
          <w:b/>
          <w:sz w:val="28"/>
          <w:szCs w:val="28"/>
        </w:rPr>
      </w:pPr>
    </w:p>
    <w:p w:rsidR="00F82E13" w:rsidRPr="0024289D" w:rsidRDefault="00F82E13" w:rsidP="00350B9B">
      <w:pPr>
        <w:pStyle w:val="ListParagraph"/>
        <w:numPr>
          <w:ilvl w:val="1"/>
          <w:numId w:val="4"/>
        </w:numPr>
        <w:tabs>
          <w:tab w:val="left" w:pos="7560"/>
        </w:tabs>
      </w:pPr>
      <w:r w:rsidRPr="0024289D">
        <w:t>Journal Set #1 (10%)- 10 points</w:t>
      </w:r>
    </w:p>
    <w:p w:rsidR="00F82E13" w:rsidRPr="0024289D" w:rsidRDefault="00F82E13" w:rsidP="00350B9B">
      <w:pPr>
        <w:pStyle w:val="ListParagraph"/>
        <w:numPr>
          <w:ilvl w:val="1"/>
          <w:numId w:val="4"/>
        </w:numPr>
        <w:tabs>
          <w:tab w:val="left" w:pos="7560"/>
        </w:tabs>
      </w:pPr>
      <w:r w:rsidRPr="0024289D">
        <w:t>Journal Set #2 (10%)- 10 points</w:t>
      </w:r>
    </w:p>
    <w:p w:rsidR="00F82E13" w:rsidRPr="0024289D" w:rsidRDefault="00F82E13" w:rsidP="00350B9B">
      <w:pPr>
        <w:pStyle w:val="ListParagraph"/>
        <w:numPr>
          <w:ilvl w:val="1"/>
          <w:numId w:val="4"/>
        </w:numPr>
        <w:tabs>
          <w:tab w:val="left" w:pos="7560"/>
        </w:tabs>
      </w:pPr>
      <w:r w:rsidRPr="0024289D">
        <w:t>Journal Set #3 (10%)- 10 points</w:t>
      </w:r>
    </w:p>
    <w:p w:rsidR="00F82E13" w:rsidRPr="0024289D" w:rsidRDefault="00F82E13" w:rsidP="00350B9B">
      <w:pPr>
        <w:pStyle w:val="ListParagraph"/>
        <w:numPr>
          <w:ilvl w:val="1"/>
          <w:numId w:val="4"/>
        </w:numPr>
        <w:tabs>
          <w:tab w:val="left" w:pos="7560"/>
        </w:tabs>
      </w:pPr>
      <w:r w:rsidRPr="0024289D">
        <w:t>Journal Set #4 (10%) -10 points</w:t>
      </w:r>
      <w:r w:rsidRPr="0024289D">
        <w:tab/>
      </w:r>
    </w:p>
    <w:p w:rsidR="00F82E13" w:rsidRPr="0024289D" w:rsidRDefault="00F82E13" w:rsidP="00F82E13">
      <w:pPr>
        <w:tabs>
          <w:tab w:val="left" w:pos="7560"/>
        </w:tabs>
        <w:ind w:left="1080"/>
        <w:jc w:val="both"/>
      </w:pPr>
    </w:p>
    <w:p w:rsidR="00F82E13" w:rsidRPr="0024289D" w:rsidRDefault="00F82E13" w:rsidP="00F82E13">
      <w:pPr>
        <w:tabs>
          <w:tab w:val="left" w:pos="7560"/>
        </w:tabs>
        <w:jc w:val="both"/>
      </w:pPr>
      <w:r w:rsidRPr="0024289D">
        <w:t>Each student is required to keep a journal record documenting your analysis of your learning in the field; this includes your perceptions, impressions, feelings, and critical analysis of your work. The log is aimed at helping you to integrate learning in field with knowledge gained from other courses you have taken in the social work program.</w:t>
      </w:r>
      <w:r w:rsidR="00D47993" w:rsidRPr="0024289D">
        <w:t xml:space="preserve"> </w:t>
      </w:r>
      <w:r w:rsidRPr="0024289D">
        <w:t xml:space="preserve">Submission of the journals will be required on specific dates throughout the duration of the course.  Journals will be submitted using the learning management system of the university known as </w:t>
      </w:r>
      <w:r w:rsidRPr="0024289D">
        <w:rPr>
          <w:b/>
        </w:rPr>
        <w:t>Springboard</w:t>
      </w:r>
      <w:r w:rsidRPr="0024289D">
        <w:t xml:space="preserve">.  </w:t>
      </w:r>
    </w:p>
    <w:p w:rsidR="00F82E13" w:rsidRPr="0024289D" w:rsidRDefault="00F82E13" w:rsidP="00F82E13">
      <w:pPr>
        <w:tabs>
          <w:tab w:val="left" w:pos="7560"/>
        </w:tabs>
        <w:jc w:val="both"/>
      </w:pPr>
    </w:p>
    <w:p w:rsidR="00F82E13" w:rsidRPr="0024289D" w:rsidRDefault="00F82E13" w:rsidP="00F82E13">
      <w:pPr>
        <w:tabs>
          <w:tab w:val="left" w:pos="7560"/>
        </w:tabs>
        <w:jc w:val="both"/>
      </w:pPr>
      <w:r w:rsidRPr="0024289D">
        <w:t>Electronically submit your assignments via Assignments</w:t>
      </w:r>
      <w:r w:rsidR="00D47993" w:rsidRPr="0024289D">
        <w:t>,</w:t>
      </w:r>
      <w:r w:rsidRPr="0024289D">
        <w:t xml:space="preserve"> a tab on the top of the page. Your assignment will be graded and returned to you via the Assignments category.  </w:t>
      </w:r>
    </w:p>
    <w:p w:rsidR="00F82E13" w:rsidRPr="0024289D" w:rsidRDefault="00F82E13" w:rsidP="00F82E13">
      <w:pPr>
        <w:tabs>
          <w:tab w:val="left" w:pos="7560"/>
        </w:tabs>
        <w:jc w:val="both"/>
        <w:rPr>
          <w:b/>
        </w:rPr>
      </w:pPr>
    </w:p>
    <w:p w:rsidR="00F82E13" w:rsidRPr="0024289D" w:rsidRDefault="00F82E13" w:rsidP="00F82E13">
      <w:pPr>
        <w:tabs>
          <w:tab w:val="left" w:pos="7560"/>
        </w:tabs>
        <w:jc w:val="both"/>
      </w:pPr>
      <w:r w:rsidRPr="0024289D">
        <w:t xml:space="preserve">Journals are due in Springboard by 11:00 p.m. on the scheduled submission date. All assignments are due on the date specified; otherwise loss of one grade </w:t>
      </w:r>
      <w:r w:rsidRPr="0024289D">
        <w:rPr>
          <w:i/>
        </w:rPr>
        <w:t>per each day late</w:t>
      </w:r>
      <w:r w:rsidRPr="0024289D">
        <w:t xml:space="preserve"> will occur.</w:t>
      </w:r>
    </w:p>
    <w:p w:rsidR="00152966" w:rsidRPr="0024289D" w:rsidRDefault="00152966" w:rsidP="00152966">
      <w:pPr>
        <w:tabs>
          <w:tab w:val="left" w:pos="7560"/>
        </w:tabs>
        <w:jc w:val="both"/>
      </w:pPr>
    </w:p>
    <w:p w:rsidR="00152966" w:rsidRPr="0024289D" w:rsidRDefault="00152966" w:rsidP="00D47993">
      <w:pPr>
        <w:tabs>
          <w:tab w:val="left" w:pos="7560"/>
        </w:tabs>
        <w:rPr>
          <w:i/>
        </w:rPr>
      </w:pPr>
      <w:r w:rsidRPr="0024289D">
        <w:rPr>
          <w:i/>
        </w:rPr>
        <w:t>Submission of the journal logs are based on the following requirements:</w:t>
      </w:r>
      <w:r w:rsidR="003255E0" w:rsidRPr="0024289D">
        <w:rPr>
          <w:i/>
        </w:rPr>
        <w:br/>
      </w:r>
    </w:p>
    <w:p w:rsidR="00152966" w:rsidRPr="0024289D" w:rsidRDefault="00152966" w:rsidP="00350B9B">
      <w:pPr>
        <w:pStyle w:val="ListParagraph"/>
        <w:widowControl/>
        <w:numPr>
          <w:ilvl w:val="0"/>
          <w:numId w:val="3"/>
        </w:numPr>
        <w:tabs>
          <w:tab w:val="left" w:pos="7560"/>
        </w:tabs>
      </w:pPr>
      <w:r w:rsidRPr="0024289D">
        <w:t>Write entries on a regular basis throughout the semester</w:t>
      </w:r>
      <w:r w:rsidR="00FF3ECC" w:rsidRPr="0024289D">
        <w:t>.</w:t>
      </w:r>
      <w:r w:rsidRPr="0024289D">
        <w:t xml:space="preserve"> </w:t>
      </w:r>
    </w:p>
    <w:p w:rsidR="00152966" w:rsidRPr="0024289D" w:rsidRDefault="00152966" w:rsidP="00152966">
      <w:pPr>
        <w:tabs>
          <w:tab w:val="left" w:pos="7560"/>
        </w:tabs>
      </w:pPr>
    </w:p>
    <w:p w:rsidR="00152966" w:rsidRPr="0024289D" w:rsidRDefault="00152966" w:rsidP="00350B9B">
      <w:pPr>
        <w:pStyle w:val="ListParagraph"/>
        <w:widowControl/>
        <w:numPr>
          <w:ilvl w:val="0"/>
          <w:numId w:val="3"/>
        </w:numPr>
        <w:tabs>
          <w:tab w:val="left" w:pos="7560"/>
        </w:tabs>
      </w:pPr>
      <w:r w:rsidRPr="0024289D">
        <w:t>Note full bibliographic references when appropriate, for your own reference purposes and those of the instructor.  Include them in the text.  Use APA style.</w:t>
      </w:r>
    </w:p>
    <w:p w:rsidR="00152966" w:rsidRPr="0024289D" w:rsidRDefault="00152966" w:rsidP="00152966">
      <w:pPr>
        <w:tabs>
          <w:tab w:val="left" w:pos="7560"/>
        </w:tabs>
      </w:pPr>
    </w:p>
    <w:p w:rsidR="00152966" w:rsidRPr="0024289D" w:rsidRDefault="00152966" w:rsidP="00350B9B">
      <w:pPr>
        <w:pStyle w:val="ListParagraph"/>
        <w:widowControl/>
        <w:numPr>
          <w:ilvl w:val="0"/>
          <w:numId w:val="3"/>
        </w:numPr>
        <w:tabs>
          <w:tab w:val="left" w:pos="7560"/>
        </w:tabs>
        <w:rPr>
          <w:i/>
        </w:rPr>
      </w:pPr>
      <w:r w:rsidRPr="0024289D">
        <w:t xml:space="preserve">Journal </w:t>
      </w:r>
      <w:r w:rsidR="00640F12" w:rsidRPr="0024289D">
        <w:t>record</w:t>
      </w:r>
      <w:r w:rsidRPr="0024289D">
        <w:t xml:space="preserve"> must be submitted using Microsoft Word.  </w:t>
      </w:r>
      <w:r w:rsidRPr="0024289D">
        <w:rPr>
          <w:i/>
        </w:rPr>
        <w:t>It is not the instructor’s responsibility to identify a way to open your document.</w:t>
      </w:r>
      <w:r w:rsidR="00F45992" w:rsidRPr="0024289D">
        <w:rPr>
          <w:i/>
        </w:rPr>
        <w:br/>
      </w:r>
    </w:p>
    <w:p w:rsidR="00152966" w:rsidRPr="0024289D" w:rsidRDefault="00152966" w:rsidP="00350B9B">
      <w:pPr>
        <w:pStyle w:val="ListParagraph"/>
        <w:widowControl/>
        <w:numPr>
          <w:ilvl w:val="0"/>
          <w:numId w:val="3"/>
        </w:numPr>
        <w:tabs>
          <w:tab w:val="left" w:pos="7560"/>
        </w:tabs>
      </w:pPr>
      <w:r w:rsidRPr="0024289D">
        <w:t xml:space="preserve">Number your pages.  Journals are to be a minimum of one page per week and a maximum of five pages per week.  </w:t>
      </w:r>
    </w:p>
    <w:p w:rsidR="00152966" w:rsidRPr="0024289D" w:rsidRDefault="00152966" w:rsidP="00152966">
      <w:pPr>
        <w:pStyle w:val="ListParagraph"/>
        <w:tabs>
          <w:tab w:val="left" w:pos="7560"/>
        </w:tabs>
      </w:pPr>
    </w:p>
    <w:p w:rsidR="00152966" w:rsidRPr="0024289D" w:rsidRDefault="00152966" w:rsidP="00350B9B">
      <w:pPr>
        <w:pStyle w:val="ListParagraph"/>
        <w:widowControl/>
        <w:numPr>
          <w:ilvl w:val="0"/>
          <w:numId w:val="3"/>
        </w:numPr>
        <w:tabs>
          <w:tab w:val="left" w:pos="7560"/>
        </w:tabs>
      </w:pPr>
      <w:r w:rsidRPr="0024289D">
        <w:t xml:space="preserve">Grading will take into account: following directions, </w:t>
      </w:r>
      <w:r w:rsidR="00F45992" w:rsidRPr="0024289D">
        <w:t xml:space="preserve">caliber of </w:t>
      </w:r>
      <w:r w:rsidRPr="0024289D">
        <w:t>content, spelling/grammar/punctuation, and organization</w:t>
      </w:r>
      <w:r w:rsidR="00F45992" w:rsidRPr="0024289D">
        <w:t>.</w:t>
      </w:r>
    </w:p>
    <w:p w:rsidR="00152966" w:rsidRPr="0024289D" w:rsidRDefault="00152966" w:rsidP="00152966">
      <w:pPr>
        <w:pStyle w:val="ListParagraph"/>
        <w:tabs>
          <w:tab w:val="left" w:pos="7560"/>
        </w:tabs>
      </w:pPr>
    </w:p>
    <w:p w:rsidR="00152966" w:rsidRPr="0024289D" w:rsidRDefault="00152966" w:rsidP="00152966">
      <w:pPr>
        <w:tabs>
          <w:tab w:val="left" w:pos="7560"/>
        </w:tabs>
      </w:pPr>
      <w:r w:rsidRPr="0024289D">
        <w:t xml:space="preserve">The seminar instructor’s review of your journal will take the form of feedback left </w:t>
      </w:r>
      <w:r w:rsidR="00F82E13" w:rsidRPr="0024289D">
        <w:t>with your assignment.</w:t>
      </w:r>
      <w:r w:rsidRPr="0024289D">
        <w:t xml:space="preserve">  </w:t>
      </w:r>
      <w:r w:rsidRPr="0024289D">
        <w:rPr>
          <w:b/>
          <w:i/>
        </w:rPr>
        <w:t>Your entries will be assessed on your ability to critically analyze your experiences-not regurgitate your day</w:t>
      </w:r>
      <w:r w:rsidRPr="0024289D">
        <w:t>.  Please remember that in writing your entries, confidentiality must be maintained.  Do not use actual names of clients, other professionals, or anyone else you may write about. Journals do not need to be shared with your field instructor and/or any other agency personnel.</w:t>
      </w:r>
    </w:p>
    <w:p w:rsidR="00FF77AB" w:rsidRPr="0024289D" w:rsidRDefault="00FF77AB" w:rsidP="00152966">
      <w:pPr>
        <w:widowControl/>
        <w:tabs>
          <w:tab w:val="left" w:pos="-1080"/>
          <w:tab w:val="left" w:pos="-720"/>
          <w:tab w:val="left" w:pos="0"/>
          <w:tab w:val="left" w:pos="540"/>
          <w:tab w:val="left" w:pos="2160"/>
          <w:tab w:val="left" w:pos="7560"/>
        </w:tabs>
        <w:rPr>
          <w:b/>
          <w:sz w:val="28"/>
          <w:szCs w:val="28"/>
          <w:shd w:val="clear" w:color="auto" w:fill="FFC000"/>
        </w:rPr>
      </w:pPr>
    </w:p>
    <w:p w:rsidR="00F82E13" w:rsidRPr="0024289D" w:rsidRDefault="00F82E13" w:rsidP="00F82E13">
      <w:pPr>
        <w:widowControl/>
        <w:tabs>
          <w:tab w:val="left" w:pos="-1080"/>
          <w:tab w:val="left" w:pos="-720"/>
          <w:tab w:val="left" w:pos="0"/>
          <w:tab w:val="left" w:pos="540"/>
          <w:tab w:val="left" w:pos="2160"/>
          <w:tab w:val="left" w:pos="7560"/>
        </w:tabs>
        <w:rPr>
          <w:szCs w:val="24"/>
        </w:rPr>
      </w:pPr>
      <w:r w:rsidRPr="0024289D">
        <w:rPr>
          <w:szCs w:val="24"/>
        </w:rPr>
        <w:t>Journal Record Submission Schedule via Springboard</w:t>
      </w:r>
    </w:p>
    <w:p w:rsidR="00F82E13" w:rsidRPr="0024289D" w:rsidRDefault="00F82E13" w:rsidP="00F82E13">
      <w:pPr>
        <w:widowControl/>
        <w:tabs>
          <w:tab w:val="left" w:pos="7560"/>
        </w:tabs>
        <w:rPr>
          <w:rFonts w:eastAsia="Calibri"/>
          <w:i/>
          <w:snapToGrid/>
          <w:szCs w:val="24"/>
        </w:rPr>
      </w:pPr>
      <w:r w:rsidRPr="0024289D">
        <w:rPr>
          <w:rFonts w:eastAsia="Calibri"/>
          <w:b/>
          <w:i/>
          <w:snapToGrid/>
          <w:szCs w:val="24"/>
        </w:rPr>
        <w:t>Four Sets</w:t>
      </w:r>
    </w:p>
    <w:p w:rsidR="00F82E13" w:rsidRPr="008A7D16" w:rsidRDefault="00F82E13" w:rsidP="00F82E13">
      <w:pPr>
        <w:widowControl/>
        <w:tabs>
          <w:tab w:val="left" w:pos="7560"/>
        </w:tabs>
        <w:rPr>
          <w:rFonts w:eastAsia="Calibri"/>
          <w:snapToGrid/>
          <w:szCs w:val="24"/>
        </w:rPr>
      </w:pPr>
      <w:r w:rsidRPr="008A7D16">
        <w:rPr>
          <w:rFonts w:eastAsia="Calibri"/>
          <w:snapToGrid/>
          <w:szCs w:val="24"/>
        </w:rPr>
        <w:t xml:space="preserve">Journal Set #1 includes Weeks 2 &amp; 3          </w:t>
      </w:r>
      <w:r w:rsidRPr="008A7D16">
        <w:rPr>
          <w:rFonts w:eastAsia="Calibri"/>
          <w:b/>
          <w:i/>
          <w:snapToGrid/>
          <w:color w:val="002060"/>
          <w:szCs w:val="24"/>
        </w:rPr>
        <w:t>Due</w:t>
      </w:r>
      <w:r w:rsidRPr="008A7D16">
        <w:rPr>
          <w:rFonts w:eastAsia="Calibri"/>
          <w:snapToGrid/>
          <w:szCs w:val="24"/>
        </w:rPr>
        <w:t xml:space="preserve"> </w:t>
      </w:r>
      <w:r w:rsidR="00272810" w:rsidRPr="008A7D16">
        <w:rPr>
          <w:rFonts w:eastAsia="Calibri"/>
          <w:snapToGrid/>
          <w:szCs w:val="24"/>
        </w:rPr>
        <w:t>Instructor p</w:t>
      </w:r>
      <w:r w:rsidRPr="008A7D16">
        <w:rPr>
          <w:rFonts w:eastAsia="Calibri"/>
          <w:snapToGrid/>
          <w:szCs w:val="24"/>
        </w:rPr>
        <w:t>lace</w:t>
      </w:r>
      <w:r w:rsidR="00272810" w:rsidRPr="008A7D16">
        <w:rPr>
          <w:rFonts w:eastAsia="Calibri"/>
          <w:snapToGrid/>
          <w:szCs w:val="24"/>
        </w:rPr>
        <w:t>s</w:t>
      </w:r>
      <w:r w:rsidRPr="008A7D16">
        <w:rPr>
          <w:rFonts w:eastAsia="Calibri"/>
          <w:snapToGrid/>
          <w:szCs w:val="24"/>
        </w:rPr>
        <w:t xml:space="preserve"> date here</w:t>
      </w:r>
    </w:p>
    <w:p w:rsidR="00F82E13" w:rsidRPr="008A7D16" w:rsidRDefault="00F82E13" w:rsidP="00F82E13">
      <w:pPr>
        <w:widowControl/>
        <w:tabs>
          <w:tab w:val="left" w:pos="7560"/>
        </w:tabs>
        <w:rPr>
          <w:rFonts w:eastAsia="Calibri"/>
          <w:snapToGrid/>
          <w:szCs w:val="24"/>
        </w:rPr>
      </w:pPr>
      <w:r w:rsidRPr="008A7D16">
        <w:rPr>
          <w:rFonts w:eastAsia="Calibri"/>
          <w:snapToGrid/>
          <w:szCs w:val="24"/>
        </w:rPr>
        <w:t xml:space="preserve">Journal Set #2 includes Weeks 4 &amp; 5          </w:t>
      </w:r>
      <w:r w:rsidRPr="008A7D16">
        <w:rPr>
          <w:rFonts w:eastAsia="Calibri"/>
          <w:b/>
          <w:i/>
          <w:snapToGrid/>
          <w:color w:val="002060"/>
          <w:szCs w:val="24"/>
        </w:rPr>
        <w:t>Due</w:t>
      </w:r>
      <w:r w:rsidRPr="008A7D16">
        <w:rPr>
          <w:rFonts w:eastAsia="Calibri"/>
          <w:snapToGrid/>
          <w:szCs w:val="24"/>
        </w:rPr>
        <w:t xml:space="preserve"> </w:t>
      </w:r>
      <w:r w:rsidR="00272810" w:rsidRPr="008A7D16">
        <w:rPr>
          <w:rFonts w:eastAsia="Calibri"/>
          <w:snapToGrid/>
          <w:szCs w:val="24"/>
        </w:rPr>
        <w:t>Instructor places date here</w:t>
      </w:r>
    </w:p>
    <w:p w:rsidR="00272810" w:rsidRPr="008A7D16" w:rsidRDefault="00F82E13" w:rsidP="00F82E13">
      <w:pPr>
        <w:widowControl/>
        <w:tabs>
          <w:tab w:val="left" w:pos="7560"/>
        </w:tabs>
        <w:rPr>
          <w:rFonts w:eastAsia="Calibri"/>
          <w:snapToGrid/>
          <w:szCs w:val="24"/>
        </w:rPr>
      </w:pPr>
      <w:r w:rsidRPr="008A7D16">
        <w:rPr>
          <w:rFonts w:eastAsia="Calibri"/>
          <w:snapToGrid/>
          <w:szCs w:val="24"/>
        </w:rPr>
        <w:t xml:space="preserve">Journal Set #3 includes Weeks 6 &amp; 7          </w:t>
      </w:r>
      <w:r w:rsidRPr="008A7D16">
        <w:rPr>
          <w:rFonts w:eastAsia="Calibri"/>
          <w:b/>
          <w:i/>
          <w:snapToGrid/>
          <w:color w:val="002060"/>
          <w:szCs w:val="24"/>
        </w:rPr>
        <w:t>Due</w:t>
      </w:r>
      <w:r w:rsidRPr="008A7D16">
        <w:rPr>
          <w:rFonts w:eastAsia="Calibri"/>
          <w:snapToGrid/>
          <w:szCs w:val="24"/>
        </w:rPr>
        <w:t xml:space="preserve"> </w:t>
      </w:r>
      <w:r w:rsidR="00272810" w:rsidRPr="008A7D16">
        <w:rPr>
          <w:rFonts w:eastAsia="Calibri"/>
          <w:snapToGrid/>
          <w:szCs w:val="24"/>
        </w:rPr>
        <w:t xml:space="preserve">Instructor places date here </w:t>
      </w:r>
    </w:p>
    <w:p w:rsidR="00566844" w:rsidRPr="0024289D" w:rsidRDefault="00F82E13" w:rsidP="00272810">
      <w:pPr>
        <w:widowControl/>
        <w:tabs>
          <w:tab w:val="left" w:pos="7560"/>
        </w:tabs>
      </w:pPr>
      <w:r w:rsidRPr="008A7D16">
        <w:rPr>
          <w:rFonts w:eastAsia="Calibri"/>
          <w:snapToGrid/>
          <w:szCs w:val="24"/>
        </w:rPr>
        <w:t xml:space="preserve">Journal Set #4 includes Weeks 8 &amp; 9          </w:t>
      </w:r>
      <w:r w:rsidRPr="008A7D16">
        <w:rPr>
          <w:rFonts w:eastAsia="Calibri"/>
          <w:b/>
          <w:i/>
          <w:snapToGrid/>
          <w:color w:val="002060"/>
          <w:szCs w:val="24"/>
        </w:rPr>
        <w:t xml:space="preserve">Due </w:t>
      </w:r>
      <w:r w:rsidR="00272810" w:rsidRPr="008A7D16">
        <w:rPr>
          <w:rFonts w:eastAsia="Calibri"/>
          <w:snapToGrid/>
          <w:szCs w:val="24"/>
        </w:rPr>
        <w:t>Instructor places date here</w:t>
      </w:r>
      <w:r w:rsidR="00272810" w:rsidRPr="0024289D">
        <w:rPr>
          <w:rFonts w:eastAsia="Calibri"/>
          <w:snapToGrid/>
          <w:szCs w:val="24"/>
        </w:rPr>
        <w:br/>
      </w:r>
    </w:p>
    <w:p w:rsidR="00F82E13" w:rsidRPr="0024289D" w:rsidRDefault="00152966" w:rsidP="00152966">
      <w:pPr>
        <w:tabs>
          <w:tab w:val="left" w:pos="7560"/>
        </w:tabs>
      </w:pPr>
      <w:r w:rsidRPr="0024289D">
        <w:t xml:space="preserve">You will lose one letter grade per day for late submissions.  </w:t>
      </w:r>
      <w:r w:rsidRPr="0024289D">
        <w:rPr>
          <w:b/>
        </w:rPr>
        <w:t>Journals are required to be in Springboard by 11:00 p.m. on the scheduled submission date.</w:t>
      </w:r>
      <w:r w:rsidRPr="0024289D">
        <w:t xml:space="preserve">  Journals do not need to be shared with your field instructor and/or other agency personnel.  Journal entries should be written in narrative, summary form.</w:t>
      </w:r>
      <w:r w:rsidR="00D47993" w:rsidRPr="0024289D">
        <w:t xml:space="preserve">  Journals will not be accepted via e-mail, only via Springboard.</w:t>
      </w:r>
    </w:p>
    <w:p w:rsidR="00F82E13" w:rsidRPr="0024289D" w:rsidRDefault="00F82E13" w:rsidP="00152966">
      <w:pPr>
        <w:tabs>
          <w:tab w:val="left" w:pos="7560"/>
        </w:tabs>
        <w:rPr>
          <w:b/>
        </w:rPr>
      </w:pPr>
    </w:p>
    <w:p w:rsidR="00E07A6E" w:rsidRPr="0024289D" w:rsidRDefault="00E07A6E" w:rsidP="00152966">
      <w:pPr>
        <w:tabs>
          <w:tab w:val="left" w:pos="7560"/>
        </w:tabs>
        <w:rPr>
          <w:b/>
        </w:rPr>
      </w:pPr>
    </w:p>
    <w:p w:rsidR="00152966" w:rsidRPr="0024289D" w:rsidRDefault="00152966" w:rsidP="00152966">
      <w:pPr>
        <w:tabs>
          <w:tab w:val="left" w:pos="7560"/>
        </w:tabs>
        <w:rPr>
          <w:b/>
        </w:rPr>
      </w:pPr>
      <w:r w:rsidRPr="0024289D">
        <w:rPr>
          <w:b/>
        </w:rPr>
        <w:t xml:space="preserve">JOURNAL </w:t>
      </w:r>
      <w:r w:rsidR="00630BAB" w:rsidRPr="0024289D">
        <w:rPr>
          <w:b/>
        </w:rPr>
        <w:t>RECORD</w:t>
      </w:r>
      <w:r w:rsidRPr="0024289D">
        <w:rPr>
          <w:b/>
        </w:rPr>
        <w:t xml:space="preserve"> FORMAT </w:t>
      </w:r>
      <w:r w:rsidRPr="0024289D">
        <w:rPr>
          <w:b/>
          <w:u w:val="single"/>
        </w:rPr>
        <w:t>REQUIRED</w:t>
      </w:r>
      <w:r w:rsidRPr="0024289D">
        <w:rPr>
          <w:b/>
        </w:rPr>
        <w:t xml:space="preserve">:  </w:t>
      </w:r>
      <w:r w:rsidRPr="0024289D">
        <w:t>(</w:t>
      </w:r>
      <w:r w:rsidRPr="0024289D">
        <w:rPr>
          <w:i/>
        </w:rPr>
        <w:t xml:space="preserve">A blank journal </w:t>
      </w:r>
      <w:r w:rsidR="00630BAB" w:rsidRPr="0024289D">
        <w:rPr>
          <w:i/>
        </w:rPr>
        <w:t xml:space="preserve">is located </w:t>
      </w:r>
      <w:r w:rsidRPr="0024289D">
        <w:rPr>
          <w:i/>
        </w:rPr>
        <w:t xml:space="preserve">on Springboard and is </w:t>
      </w:r>
      <w:r w:rsidR="00312388" w:rsidRPr="0024289D">
        <w:rPr>
          <w:i/>
        </w:rPr>
        <w:t xml:space="preserve">also </w:t>
      </w:r>
      <w:r w:rsidRPr="0024289D">
        <w:rPr>
          <w:i/>
        </w:rPr>
        <w:t xml:space="preserve">on the social work website.  </w:t>
      </w:r>
      <w:r w:rsidR="003255E0" w:rsidRPr="0024289D">
        <w:rPr>
          <w:i/>
        </w:rPr>
        <w:t xml:space="preserve">Please do not </w:t>
      </w:r>
      <w:r w:rsidR="00BA7B4D" w:rsidRPr="0024289D">
        <w:rPr>
          <w:i/>
        </w:rPr>
        <w:t>use below</w:t>
      </w:r>
      <w:r w:rsidR="003255E0" w:rsidRPr="0024289D">
        <w:rPr>
          <w:i/>
        </w:rPr>
        <w:t xml:space="preserve"> document</w:t>
      </w:r>
      <w:r w:rsidRPr="0024289D">
        <w:rPr>
          <w:i/>
        </w:rPr>
        <w:t>.)</w:t>
      </w:r>
    </w:p>
    <w:p w:rsidR="00152966" w:rsidRPr="0024289D" w:rsidRDefault="00152966" w:rsidP="00152966">
      <w:pPr>
        <w:tabs>
          <w:tab w:val="left" w:pos="7560"/>
        </w:tabs>
      </w:pPr>
    </w:p>
    <w:p w:rsidR="00F82E13" w:rsidRPr="0024289D" w:rsidRDefault="00D27A38" w:rsidP="00152966">
      <w:pPr>
        <w:tabs>
          <w:tab w:val="left" w:pos="7560"/>
        </w:tabs>
        <w:rPr>
          <w:b/>
        </w:rPr>
      </w:pPr>
      <w:r w:rsidRPr="0024289D">
        <w:rPr>
          <w:b/>
        </w:rPr>
        <w:t xml:space="preserve">Student Name                                                                                </w:t>
      </w:r>
    </w:p>
    <w:p w:rsidR="00152966" w:rsidRPr="0024289D" w:rsidRDefault="00F82E13" w:rsidP="00F82E13">
      <w:pPr>
        <w:tabs>
          <w:tab w:val="left" w:pos="7560"/>
        </w:tabs>
      </w:pPr>
      <w:r w:rsidRPr="0024289D">
        <w:rPr>
          <w:b/>
        </w:rPr>
        <w:t xml:space="preserve">Legal </w:t>
      </w:r>
      <w:r w:rsidR="00152966" w:rsidRPr="0024289D">
        <w:rPr>
          <w:b/>
        </w:rPr>
        <w:t>Agency Name</w:t>
      </w:r>
      <w:r w:rsidR="00152966" w:rsidRPr="0024289D">
        <w:tab/>
      </w:r>
      <w:r w:rsidR="00152966" w:rsidRPr="0024289D">
        <w:tab/>
      </w:r>
      <w:r w:rsidRPr="0024289D">
        <w:br/>
      </w:r>
      <w:r w:rsidR="00152966" w:rsidRPr="0024289D">
        <w:rPr>
          <w:b/>
        </w:rPr>
        <w:t>Field Instructor</w:t>
      </w:r>
      <w:r w:rsidR="00630BAB" w:rsidRPr="0024289D">
        <w:rPr>
          <w:b/>
        </w:rPr>
        <w:t xml:space="preserve"> name @ field placement</w:t>
      </w:r>
      <w:r w:rsidR="00152966" w:rsidRPr="0024289D">
        <w:rPr>
          <w:b/>
        </w:rPr>
        <w:t xml:space="preserve"> (name/title):</w:t>
      </w:r>
      <w:r w:rsidR="00152966" w:rsidRPr="0024289D">
        <w:t xml:space="preserve"> </w:t>
      </w:r>
    </w:p>
    <w:p w:rsidR="00152966" w:rsidRPr="0024289D" w:rsidRDefault="00152966" w:rsidP="00152966">
      <w:pPr>
        <w:pStyle w:val="level1"/>
        <w:tabs>
          <w:tab w:val="clear" w:pos="-360"/>
          <w:tab w:val="clear" w:pos="1800"/>
          <w:tab w:val="clear" w:pos="2520"/>
          <w:tab w:val="clear" w:pos="3240"/>
          <w:tab w:val="clear" w:pos="3960"/>
          <w:tab w:val="clear" w:pos="4680"/>
          <w:tab w:val="clear" w:pos="5400"/>
          <w:tab w:val="clear" w:pos="6120"/>
          <w:tab w:val="clear" w:pos="684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jc w:val="both"/>
        <w:rPr>
          <w:b/>
        </w:rPr>
      </w:pPr>
      <w:r w:rsidRPr="0024289D">
        <w:rPr>
          <w:b/>
        </w:rPr>
        <w:t xml:space="preserve">Task Supervisor, </w:t>
      </w:r>
      <w:r w:rsidRPr="0024289D">
        <w:rPr>
          <w:i/>
        </w:rPr>
        <w:t>if applicable</w:t>
      </w:r>
      <w:r w:rsidRPr="0024289D">
        <w:rPr>
          <w:b/>
        </w:rPr>
        <w:t xml:space="preserve"> (name/title): </w:t>
      </w:r>
    </w:p>
    <w:p w:rsidR="00152966" w:rsidRPr="0024289D" w:rsidRDefault="00630BAB" w:rsidP="00152966">
      <w:pPr>
        <w:tabs>
          <w:tab w:val="left" w:pos="7560"/>
        </w:tabs>
        <w:rPr>
          <w:b/>
        </w:rPr>
      </w:pPr>
      <w:r w:rsidRPr="0024289D">
        <w:rPr>
          <w:b/>
        </w:rPr>
        <w:t>Faculty Field Liaison</w:t>
      </w:r>
      <w:r w:rsidR="00CF0DA7" w:rsidRPr="0024289D">
        <w:rPr>
          <w:b/>
        </w:rPr>
        <w:t>:</w:t>
      </w:r>
    </w:p>
    <w:p w:rsidR="00152966" w:rsidRPr="0024289D" w:rsidRDefault="00E07A6E" w:rsidP="006037C6">
      <w:pPr>
        <w:tabs>
          <w:tab w:val="left" w:pos="7560"/>
        </w:tabs>
        <w:rPr>
          <w:sz w:val="22"/>
          <w:szCs w:val="22"/>
        </w:rPr>
      </w:pPr>
      <w:r w:rsidRPr="0024289D">
        <w:rPr>
          <w:b/>
        </w:rPr>
        <w:t>Journal</w:t>
      </w:r>
      <w:r w:rsidR="00630BAB" w:rsidRPr="0024289D">
        <w:rPr>
          <w:b/>
        </w:rPr>
        <w:t xml:space="preserve"> </w:t>
      </w:r>
      <w:r w:rsidR="006037C6" w:rsidRPr="0024289D">
        <w:rPr>
          <w:b/>
        </w:rPr>
        <w:t xml:space="preserve">  Record Set</w:t>
      </w:r>
      <w:r w:rsidR="00630BAB" w:rsidRPr="0024289D">
        <w:t xml:space="preserve"># </w:t>
      </w:r>
      <w:r w:rsidR="006037C6" w:rsidRPr="0024289D">
        <w:t xml:space="preserve"># </w:t>
      </w:r>
      <w:r w:rsidR="006037C6" w:rsidRPr="0024289D">
        <w:rPr>
          <w:sz w:val="22"/>
          <w:szCs w:val="22"/>
        </w:rPr>
        <w:t>(</w:t>
      </w:r>
      <w:r w:rsidR="006037C6" w:rsidRPr="0024289D">
        <w:rPr>
          <w:i/>
          <w:sz w:val="22"/>
          <w:szCs w:val="22"/>
        </w:rPr>
        <w:t>identify which log set submitted- example Journal Set #1 includes Week #2 &amp; Week #3)</w:t>
      </w:r>
      <w:r w:rsidR="006037C6" w:rsidRPr="0024289D">
        <w:rPr>
          <w:b/>
        </w:rPr>
        <w:br/>
      </w:r>
      <w:r w:rsidR="00152966" w:rsidRPr="0024289D">
        <w:rPr>
          <w:b/>
        </w:rPr>
        <w:t xml:space="preserve">Date/Week #   </w:t>
      </w:r>
      <w:r w:rsidR="00152966" w:rsidRPr="0024289D">
        <w:rPr>
          <w:sz w:val="22"/>
          <w:szCs w:val="22"/>
        </w:rPr>
        <w:t>(</w:t>
      </w:r>
      <w:r w:rsidR="00152966" w:rsidRPr="0024289D">
        <w:rPr>
          <w:i/>
          <w:sz w:val="22"/>
          <w:szCs w:val="22"/>
        </w:rPr>
        <w:t xml:space="preserve">identify the week </w:t>
      </w:r>
      <w:r w:rsidRPr="0024289D">
        <w:rPr>
          <w:i/>
          <w:sz w:val="22"/>
          <w:szCs w:val="22"/>
        </w:rPr>
        <w:t xml:space="preserve">you are writing about – example, </w:t>
      </w:r>
      <w:r w:rsidR="00152966" w:rsidRPr="0024289D">
        <w:rPr>
          <w:i/>
          <w:sz w:val="22"/>
          <w:szCs w:val="22"/>
        </w:rPr>
        <w:t xml:space="preserve">week of </w:t>
      </w:r>
      <w:r w:rsidRPr="0024289D">
        <w:rPr>
          <w:i/>
          <w:sz w:val="22"/>
          <w:szCs w:val="22"/>
        </w:rPr>
        <w:t>January 16th</w:t>
      </w:r>
      <w:r w:rsidR="00152966" w:rsidRPr="0024289D">
        <w:rPr>
          <w:i/>
          <w:sz w:val="22"/>
          <w:szCs w:val="22"/>
        </w:rPr>
        <w:t>)</w:t>
      </w:r>
    </w:p>
    <w:p w:rsidR="00ED679D" w:rsidRPr="0024289D" w:rsidRDefault="00ED679D" w:rsidP="00152966">
      <w:pPr>
        <w:pStyle w:val="level1"/>
        <w:tabs>
          <w:tab w:val="clear" w:pos="-360"/>
          <w:tab w:val="clear" w:pos="1800"/>
          <w:tab w:val="clear" w:pos="2520"/>
          <w:tab w:val="clear" w:pos="3240"/>
          <w:tab w:val="clear" w:pos="3960"/>
          <w:tab w:val="clear" w:pos="4680"/>
          <w:tab w:val="clear" w:pos="5400"/>
          <w:tab w:val="clear" w:pos="6120"/>
          <w:tab w:val="clear" w:pos="684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jc w:val="both"/>
        <w:rPr>
          <w:b/>
          <w:sz w:val="22"/>
          <w:szCs w:val="22"/>
        </w:rPr>
      </w:pPr>
    </w:p>
    <w:p w:rsidR="00630BAB" w:rsidRPr="0024289D" w:rsidRDefault="00630BAB" w:rsidP="00630BAB">
      <w:pPr>
        <w:tabs>
          <w:tab w:val="left" w:pos="7560"/>
        </w:tabs>
      </w:pPr>
      <w:r w:rsidRPr="0024289D">
        <w:rPr>
          <w:b/>
        </w:rPr>
        <w:t>Section I</w:t>
      </w:r>
      <w:r w:rsidRPr="0024289D">
        <w:t>:</w:t>
      </w:r>
      <w:r w:rsidRPr="0024289D">
        <w:rPr>
          <w:b/>
        </w:rPr>
        <w:t xml:space="preserve">  What did you do this week?</w:t>
      </w:r>
    </w:p>
    <w:p w:rsidR="00630BAB" w:rsidRPr="0024289D" w:rsidRDefault="00630BAB" w:rsidP="00630BAB">
      <w:pPr>
        <w:tabs>
          <w:tab w:val="left" w:pos="7560"/>
        </w:tabs>
      </w:pPr>
      <w:r w:rsidRPr="0024289D">
        <w:t>Provide specific examples of Engagement, Assessment, Intervention, &amp; Evaluation (the foundational skills of the social work profession)</w:t>
      </w:r>
    </w:p>
    <w:p w:rsidR="00630BAB" w:rsidRPr="0024289D" w:rsidRDefault="00630BAB" w:rsidP="00630BAB">
      <w:pPr>
        <w:tabs>
          <w:tab w:val="left" w:pos="7560"/>
        </w:tabs>
        <w:ind w:firstLine="720"/>
        <w:rPr>
          <w:i/>
          <w:sz w:val="22"/>
          <w:szCs w:val="22"/>
        </w:rPr>
      </w:pPr>
      <w:r w:rsidRPr="0024289D">
        <w:t xml:space="preserve"> </w:t>
      </w:r>
    </w:p>
    <w:p w:rsidR="00630BAB" w:rsidRPr="0024289D" w:rsidRDefault="00630BAB" w:rsidP="00630BAB">
      <w:pPr>
        <w:tabs>
          <w:tab w:val="left" w:pos="7560"/>
        </w:tabs>
      </w:pPr>
      <w:r w:rsidRPr="0024289D">
        <w:rPr>
          <w:b/>
        </w:rPr>
        <w:t xml:space="preserve">Section II:  What did you learn this week?  </w:t>
      </w:r>
      <w:r w:rsidRPr="0024289D">
        <w:rPr>
          <w:b/>
        </w:rPr>
        <w:br/>
      </w:r>
      <w:r w:rsidRPr="0024289D">
        <w:t>Describe what you would have done differently? Why?</w:t>
      </w:r>
      <w:r w:rsidRPr="0024289D">
        <w:br/>
        <w:t>When thinking about how to answer this question, think about two areas:  (1) the knowledge you gained and (2) the skill you learned.</w:t>
      </w:r>
      <w:r w:rsidRPr="0024289D">
        <w:br/>
      </w:r>
    </w:p>
    <w:p w:rsidR="00630BAB" w:rsidRPr="0024289D" w:rsidRDefault="00630BAB" w:rsidP="00630BAB">
      <w:pPr>
        <w:tabs>
          <w:tab w:val="left" w:pos="7560"/>
        </w:tabs>
      </w:pPr>
      <w:r w:rsidRPr="0024289D">
        <w:rPr>
          <w:b/>
        </w:rPr>
        <w:t>Section III: Describe the process that occurred resulting in learning or not learning.</w:t>
      </w:r>
      <w:r w:rsidRPr="0024289D">
        <w:rPr>
          <w:b/>
        </w:rPr>
        <w:br/>
      </w:r>
      <w:r w:rsidRPr="0024289D">
        <w:rPr>
          <w:b/>
        </w:rPr>
        <w:br/>
        <w:t>Section IV:</w:t>
      </w:r>
      <w:r w:rsidRPr="0024289D">
        <w:t xml:space="preserve">  </w:t>
      </w:r>
      <w:r w:rsidRPr="0024289D">
        <w:rPr>
          <w:b/>
        </w:rPr>
        <w:t xml:space="preserve">Describe your supervisory experience.  </w:t>
      </w:r>
      <w:r w:rsidRPr="0024289D">
        <w:rPr>
          <w:b/>
        </w:rPr>
        <w:br/>
      </w:r>
      <w:r w:rsidRPr="0024289D">
        <w:t>Provide a list of the agenda items submitted to task supervisor and/or field instructor for weekly supervision.</w:t>
      </w:r>
      <w:r w:rsidR="00C45D9F" w:rsidRPr="0024289D">
        <w:t xml:space="preserve">  </w:t>
      </w:r>
      <w:r w:rsidR="00C45D9F" w:rsidRPr="0024289D">
        <w:rPr>
          <w:b/>
        </w:rPr>
        <w:t>How did the conversation in supervision support your skill development?</w:t>
      </w:r>
    </w:p>
    <w:p w:rsidR="00C45D9F" w:rsidRPr="0024289D" w:rsidRDefault="00C45D9F" w:rsidP="00630BAB">
      <w:pPr>
        <w:tabs>
          <w:tab w:val="left" w:pos="7560"/>
        </w:tabs>
      </w:pPr>
    </w:p>
    <w:p w:rsidR="00630BAB" w:rsidRPr="0024289D" w:rsidRDefault="00C45D9F" w:rsidP="00630BAB">
      <w:pPr>
        <w:tabs>
          <w:tab w:val="left" w:pos="7560"/>
        </w:tabs>
      </w:pPr>
      <w:r w:rsidRPr="0024289D">
        <w:t>(</w:t>
      </w:r>
      <w:r w:rsidR="00630BAB" w:rsidRPr="0024289D">
        <w:t>When thinking about how to answer this</w:t>
      </w:r>
      <w:r w:rsidR="00664BCF" w:rsidRPr="0024289D">
        <w:t>, keep in mind:</w:t>
      </w:r>
      <w:r w:rsidRPr="0024289D">
        <w:t xml:space="preserve"> </w:t>
      </w:r>
      <w:r w:rsidR="00630BAB" w:rsidRPr="0024289D">
        <w:rPr>
          <w:i/>
        </w:rPr>
        <w:t>Weekly supervision is a requirement of participation in your field education experience.  If you are not receiving weekly supervision, please inform your field instructor and/or your faculty field liaison.  Supervision is a non-negotiable as an emerging social worker.</w:t>
      </w:r>
      <w:r w:rsidRPr="0024289D">
        <w:rPr>
          <w:i/>
        </w:rPr>
        <w:t>)</w:t>
      </w:r>
    </w:p>
    <w:p w:rsidR="00630BAB" w:rsidRPr="0024289D" w:rsidRDefault="00630BAB" w:rsidP="00630BAB">
      <w:pPr>
        <w:tabs>
          <w:tab w:val="left" w:pos="7560"/>
        </w:tabs>
        <w:rPr>
          <w:i/>
        </w:rPr>
      </w:pPr>
    </w:p>
    <w:p w:rsidR="00630BAB" w:rsidRPr="0024289D" w:rsidRDefault="00F531A4" w:rsidP="00630BAB">
      <w:pPr>
        <w:tabs>
          <w:tab w:val="left" w:pos="7560"/>
        </w:tabs>
        <w:rPr>
          <w:b/>
        </w:rPr>
      </w:pPr>
      <w:r w:rsidRPr="0024289D">
        <w:rPr>
          <w:b/>
        </w:rPr>
        <w:t>Section</w:t>
      </w:r>
      <w:r w:rsidR="00630BAB" w:rsidRPr="0024289D">
        <w:rPr>
          <w:b/>
        </w:rPr>
        <w:t xml:space="preserve"> V: Emerging Systems Perspective</w:t>
      </w:r>
    </w:p>
    <w:p w:rsidR="00630BAB" w:rsidRPr="0024289D" w:rsidRDefault="00630BAB" w:rsidP="00630BAB">
      <w:pPr>
        <w:tabs>
          <w:tab w:val="left" w:pos="7560"/>
        </w:tabs>
      </w:pPr>
      <w:r w:rsidRPr="0024289D">
        <w:t>Insert here the wording of your field agency’s mission statement.  The mission statement should remain here to revisit and remind you of the purpose underlying decision within your organization.</w:t>
      </w:r>
    </w:p>
    <w:p w:rsidR="00630BAB" w:rsidRPr="0024289D" w:rsidRDefault="00630BAB" w:rsidP="00350B9B">
      <w:pPr>
        <w:pStyle w:val="ListParagraph"/>
        <w:numPr>
          <w:ilvl w:val="0"/>
          <w:numId w:val="20"/>
        </w:numPr>
        <w:tabs>
          <w:tab w:val="left" w:pos="7560"/>
        </w:tabs>
        <w:rPr>
          <w:b/>
          <w:i/>
          <w:color w:val="002060"/>
          <w:sz w:val="22"/>
          <w:szCs w:val="22"/>
        </w:rPr>
      </w:pPr>
      <w:r w:rsidRPr="0024289D">
        <w:rPr>
          <w:i/>
          <w:sz w:val="22"/>
          <w:szCs w:val="22"/>
        </w:rPr>
        <w:t xml:space="preserve">Identify and describe how various systems in your field experience worked </w:t>
      </w:r>
      <w:r w:rsidRPr="0024289D">
        <w:rPr>
          <w:b/>
          <w:i/>
          <w:sz w:val="22"/>
          <w:szCs w:val="22"/>
        </w:rPr>
        <w:t xml:space="preserve">effectively </w:t>
      </w:r>
      <w:r w:rsidRPr="0024289D">
        <w:rPr>
          <w:i/>
          <w:sz w:val="22"/>
          <w:szCs w:val="22"/>
        </w:rPr>
        <w:t xml:space="preserve">to support  the mission of the agency </w:t>
      </w:r>
      <w:r w:rsidRPr="0024289D">
        <w:rPr>
          <w:b/>
          <w:i/>
          <w:color w:val="002060"/>
          <w:sz w:val="22"/>
          <w:szCs w:val="22"/>
        </w:rPr>
        <w:t>or</w:t>
      </w:r>
    </w:p>
    <w:p w:rsidR="00152966" w:rsidRPr="0024289D" w:rsidRDefault="00630BAB" w:rsidP="00350B9B">
      <w:pPr>
        <w:pStyle w:val="ListParagraph"/>
        <w:numPr>
          <w:ilvl w:val="0"/>
          <w:numId w:val="20"/>
        </w:numPr>
        <w:tabs>
          <w:tab w:val="left" w:pos="7560"/>
        </w:tabs>
        <w:rPr>
          <w:i/>
          <w:sz w:val="22"/>
          <w:szCs w:val="22"/>
        </w:rPr>
      </w:pPr>
      <w:r w:rsidRPr="0024289D">
        <w:rPr>
          <w:i/>
          <w:sz w:val="22"/>
          <w:szCs w:val="22"/>
        </w:rPr>
        <w:t xml:space="preserve">Identify and describe how various systems in your field experience worked </w:t>
      </w:r>
      <w:r w:rsidRPr="0024289D">
        <w:rPr>
          <w:b/>
          <w:i/>
          <w:sz w:val="22"/>
          <w:szCs w:val="22"/>
        </w:rPr>
        <w:t>ineffectively</w:t>
      </w:r>
      <w:r w:rsidR="00152966" w:rsidRPr="0024289D">
        <w:rPr>
          <w:i/>
          <w:sz w:val="22"/>
          <w:szCs w:val="22"/>
        </w:rPr>
        <w:t>.</w:t>
      </w:r>
    </w:p>
    <w:p w:rsidR="00152966" w:rsidRPr="0024289D" w:rsidRDefault="00152966" w:rsidP="00152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 w:val="right" w:pos="9360"/>
        </w:tabs>
        <w:jc w:val="both"/>
        <w:rPr>
          <w:bCs/>
          <w:u w:val="single"/>
        </w:rPr>
      </w:pPr>
    </w:p>
    <w:p w:rsidR="00152966" w:rsidRPr="0024289D" w:rsidRDefault="00152966" w:rsidP="00152966">
      <w:pPr>
        <w:tabs>
          <w:tab w:val="left" w:pos="7560"/>
        </w:tabs>
        <w:rPr>
          <w:b/>
          <w:szCs w:val="24"/>
        </w:rPr>
      </w:pPr>
      <w:r w:rsidRPr="0024289D">
        <w:rPr>
          <w:b/>
          <w:szCs w:val="24"/>
        </w:rPr>
        <w:t>Grading Criteria for Journals</w:t>
      </w:r>
    </w:p>
    <w:p w:rsidR="00152966" w:rsidRPr="0024289D" w:rsidRDefault="00152966" w:rsidP="00152966">
      <w:pPr>
        <w:tabs>
          <w:tab w:val="left" w:pos="7560"/>
        </w:tabs>
        <w:ind w:left="360" w:firstLine="720"/>
        <w:rPr>
          <w:b/>
          <w:sz w:val="20"/>
        </w:rPr>
      </w:pPr>
    </w:p>
    <w:p w:rsidR="00152966" w:rsidRPr="0024289D" w:rsidRDefault="00152966" w:rsidP="00152966">
      <w:pPr>
        <w:tabs>
          <w:tab w:val="left" w:pos="7560"/>
        </w:tabs>
        <w:spacing w:after="120"/>
        <w:ind w:left="1440" w:hanging="360"/>
        <w:jc w:val="both"/>
        <w:rPr>
          <w:sz w:val="20"/>
        </w:rPr>
      </w:pPr>
      <w:r w:rsidRPr="0024289D">
        <w:rPr>
          <w:b/>
          <w:szCs w:val="24"/>
        </w:rPr>
        <w:t>A</w:t>
      </w:r>
      <w:r w:rsidRPr="0024289D">
        <w:rPr>
          <w:sz w:val="20"/>
        </w:rPr>
        <w:t>= Written material reflects the thinking through of ideas, synthesizing them, and then presenting them in a persuasive and coherent form. Written material deals with all aspects of the assignment completely and fully. Correct grammar, spelling, and punctuation are utilized. Material should reflect a creative and critical analysis of the content.</w:t>
      </w:r>
    </w:p>
    <w:p w:rsidR="00152966" w:rsidRPr="0024289D" w:rsidRDefault="00152966" w:rsidP="00152966">
      <w:pPr>
        <w:tabs>
          <w:tab w:val="left" w:pos="7560"/>
        </w:tabs>
        <w:spacing w:after="120"/>
        <w:ind w:left="1440" w:hanging="360"/>
        <w:jc w:val="both"/>
        <w:rPr>
          <w:sz w:val="20"/>
        </w:rPr>
      </w:pPr>
      <w:r w:rsidRPr="0024289D">
        <w:rPr>
          <w:b/>
          <w:szCs w:val="24"/>
        </w:rPr>
        <w:t>B</w:t>
      </w:r>
      <w:r w:rsidRPr="0024289D">
        <w:rPr>
          <w:szCs w:val="24"/>
        </w:rPr>
        <w:t>=</w:t>
      </w:r>
      <w:r w:rsidRPr="0024289D">
        <w:rPr>
          <w:sz w:val="20"/>
        </w:rPr>
        <w:t xml:space="preserve"> Written material reflects the thinking through of ideas, synthesizing them, and then presenting them in a persuasive and coherent form. Written material deals with all aspects of the assignment, with most aspects covered completely and fully, and a few dealt with superficially. Correct grammar, spelling, and punctuation is utilized. Material reflects a moderate creative and critical analysis.</w:t>
      </w:r>
    </w:p>
    <w:p w:rsidR="00152966" w:rsidRPr="0024289D" w:rsidRDefault="00152966" w:rsidP="00152966">
      <w:pPr>
        <w:tabs>
          <w:tab w:val="left" w:pos="7560"/>
        </w:tabs>
        <w:spacing w:after="120"/>
        <w:ind w:left="1440" w:hanging="360"/>
        <w:jc w:val="both"/>
        <w:rPr>
          <w:sz w:val="20"/>
        </w:rPr>
      </w:pPr>
      <w:r w:rsidRPr="0024289D">
        <w:rPr>
          <w:b/>
          <w:szCs w:val="24"/>
        </w:rPr>
        <w:t>C</w:t>
      </w:r>
      <w:r w:rsidRPr="0024289D">
        <w:rPr>
          <w:szCs w:val="24"/>
        </w:rPr>
        <w:t>=</w:t>
      </w:r>
      <w:r w:rsidRPr="0024289D">
        <w:rPr>
          <w:sz w:val="20"/>
        </w:rPr>
        <w:t xml:space="preserve"> Written material reflects the thinking through of ideas, synthesizing them, and then presenting them in a persuasive and coherent form. Written material deals with all aspects of the assignment, with most aspects covered completely and fully while others are dealt with superficially. Correct grammar, spelling, and punctuation is utilized. Material reflects no creative or critical analysis of the content. </w:t>
      </w:r>
    </w:p>
    <w:p w:rsidR="00152966" w:rsidRPr="0024289D" w:rsidRDefault="00152966" w:rsidP="00152966">
      <w:pPr>
        <w:tabs>
          <w:tab w:val="left" w:pos="7560"/>
        </w:tabs>
        <w:spacing w:after="120"/>
        <w:ind w:left="1440" w:hanging="360"/>
        <w:jc w:val="both"/>
        <w:rPr>
          <w:sz w:val="20"/>
        </w:rPr>
      </w:pPr>
      <w:r w:rsidRPr="0024289D">
        <w:rPr>
          <w:b/>
          <w:szCs w:val="24"/>
        </w:rPr>
        <w:t>D</w:t>
      </w:r>
      <w:r w:rsidRPr="0024289D">
        <w:rPr>
          <w:szCs w:val="24"/>
        </w:rPr>
        <w:t>=</w:t>
      </w:r>
      <w:r w:rsidRPr="0024289D">
        <w:rPr>
          <w:sz w:val="20"/>
        </w:rPr>
        <w:t xml:space="preserve"> Written material reflects, in part, the thinking through of ideas, synthesizing them, and then presenting them in a persuasive and coherent form. Written material deals with all aspects of the assignment in a superficial manner. Correct grammar, spelling, and punctuation are not utilized. Material reflects a descriptive presentation of content.</w:t>
      </w:r>
    </w:p>
    <w:p w:rsidR="0024289D" w:rsidRPr="00BA7B4D" w:rsidRDefault="00152966" w:rsidP="00BA7B4D">
      <w:pPr>
        <w:tabs>
          <w:tab w:val="left" w:pos="7560"/>
        </w:tabs>
        <w:spacing w:after="120"/>
        <w:ind w:left="1440" w:hanging="360"/>
        <w:jc w:val="both"/>
        <w:rPr>
          <w:sz w:val="20"/>
        </w:rPr>
      </w:pPr>
      <w:r w:rsidRPr="0024289D">
        <w:rPr>
          <w:b/>
          <w:szCs w:val="24"/>
        </w:rPr>
        <w:t>F</w:t>
      </w:r>
      <w:r w:rsidRPr="0024289D">
        <w:rPr>
          <w:szCs w:val="24"/>
        </w:rPr>
        <w:t>=</w:t>
      </w:r>
      <w:r w:rsidRPr="0024289D">
        <w:rPr>
          <w:sz w:val="20"/>
        </w:rPr>
        <w:t xml:space="preserve"> Assignments are not completed a</w:t>
      </w:r>
      <w:r w:rsidR="00BA7B4D">
        <w:rPr>
          <w:sz w:val="20"/>
        </w:rPr>
        <w:t>nd guidelines are not followed.</w:t>
      </w:r>
    </w:p>
    <w:p w:rsidR="0024289D" w:rsidRDefault="0024289D" w:rsidP="0000285E">
      <w:pPr>
        <w:rPr>
          <w:b/>
          <w:szCs w:val="24"/>
        </w:rPr>
      </w:pPr>
    </w:p>
    <w:p w:rsidR="003E787E" w:rsidRPr="0024289D" w:rsidRDefault="003E787E" w:rsidP="0000285E">
      <w:pPr>
        <w:rPr>
          <w:b/>
          <w:szCs w:val="24"/>
        </w:rPr>
      </w:pPr>
      <w:r w:rsidRPr="0024289D">
        <w:rPr>
          <w:b/>
          <w:szCs w:val="24"/>
        </w:rPr>
        <w:t xml:space="preserve">Case Presentation </w:t>
      </w:r>
      <w:r w:rsidR="005676AD" w:rsidRPr="0024289D">
        <w:rPr>
          <w:b/>
          <w:szCs w:val="24"/>
        </w:rPr>
        <w:t xml:space="preserve">  </w:t>
      </w:r>
      <w:r w:rsidRPr="0024289D">
        <w:rPr>
          <w:b/>
          <w:szCs w:val="24"/>
        </w:rPr>
        <w:t>20%</w:t>
      </w:r>
      <w:r w:rsidR="00245E73" w:rsidRPr="0024289D">
        <w:rPr>
          <w:b/>
          <w:szCs w:val="24"/>
        </w:rPr>
        <w:t xml:space="preserve"> - 20 points</w:t>
      </w:r>
    </w:p>
    <w:p w:rsidR="003E787E" w:rsidRPr="0024289D" w:rsidRDefault="003E787E" w:rsidP="003E787E"/>
    <w:p w:rsidR="003E787E" w:rsidRPr="0024289D" w:rsidRDefault="003E787E" w:rsidP="005160C2">
      <w:pPr>
        <w:jc w:val="both"/>
      </w:pPr>
      <w:r w:rsidRPr="0024289D">
        <w:t>This exercise provides students an opportunity to reflect on their practice as developing generalist practitioners.  Students will have an opportunity to describe the integration of their knowledge and skill acquisition into their practice by analyzing one specific client or client system.  This presentation will build on the agency presentation from Seminar I by integrating how the roles and responsibilities in their agency setting impacts on their practice.</w:t>
      </w:r>
    </w:p>
    <w:p w:rsidR="003E787E" w:rsidRPr="0024289D" w:rsidRDefault="003E787E" w:rsidP="005160C2">
      <w:pPr>
        <w:jc w:val="both"/>
      </w:pPr>
    </w:p>
    <w:p w:rsidR="003E787E" w:rsidRPr="0024289D" w:rsidRDefault="0058529E" w:rsidP="005160C2">
      <w:pPr>
        <w:jc w:val="both"/>
        <w:rPr>
          <w:b/>
        </w:rPr>
      </w:pPr>
      <w:r w:rsidRPr="0024289D">
        <w:t>Each student will receive an individual grade for his/her performance.  Every</w:t>
      </w:r>
      <w:r w:rsidR="003E787E" w:rsidRPr="0024289D">
        <w:t xml:space="preserve"> student will be assigned part of a class period in which he/she will make a case presentation, </w:t>
      </w:r>
      <w:r w:rsidRPr="0024289D">
        <w:t>take responsibility</w:t>
      </w:r>
      <w:r w:rsidR="003E787E" w:rsidRPr="0024289D">
        <w:t xml:space="preserve"> for leading the discussion of the case, and deal with questions generated by the presentation.  Each </w:t>
      </w:r>
      <w:r w:rsidRPr="0024289D">
        <w:t xml:space="preserve">oral presentation will be 20 minutes in length and supported by a detailed written account of the outline points presented to instructor prior to actual presentation.  </w:t>
      </w:r>
    </w:p>
    <w:p w:rsidR="00595980" w:rsidRPr="0024289D" w:rsidRDefault="00595980" w:rsidP="00595980">
      <w:pPr>
        <w:jc w:val="both"/>
      </w:pPr>
      <w:r w:rsidRPr="0024289D">
        <w:t>Points will be deducted if:</w:t>
      </w:r>
    </w:p>
    <w:p w:rsidR="008A4F87" w:rsidRPr="0024289D" w:rsidRDefault="008A4F87" w:rsidP="00350B9B">
      <w:pPr>
        <w:pStyle w:val="ListParagraph"/>
        <w:numPr>
          <w:ilvl w:val="0"/>
          <w:numId w:val="16"/>
        </w:numPr>
        <w:jc w:val="both"/>
        <w:rPr>
          <w:i/>
        </w:rPr>
      </w:pPr>
      <w:r w:rsidRPr="0024289D">
        <w:rPr>
          <w:i/>
        </w:rPr>
        <w:t>Student does not present through a Power Point slide presentation,</w:t>
      </w:r>
    </w:p>
    <w:p w:rsidR="00595980" w:rsidRPr="0024289D" w:rsidRDefault="00595980" w:rsidP="00350B9B">
      <w:pPr>
        <w:pStyle w:val="ListParagraph"/>
        <w:numPr>
          <w:ilvl w:val="0"/>
          <w:numId w:val="16"/>
        </w:numPr>
        <w:jc w:val="both"/>
        <w:rPr>
          <w:i/>
        </w:rPr>
      </w:pPr>
      <w:r w:rsidRPr="0024289D">
        <w:rPr>
          <w:i/>
        </w:rPr>
        <w:t>Student does not provide a written, detailed outline</w:t>
      </w:r>
      <w:r w:rsidR="00504789" w:rsidRPr="0024289D">
        <w:rPr>
          <w:i/>
        </w:rPr>
        <w:t xml:space="preserve"> via </w:t>
      </w:r>
      <w:r w:rsidR="00510069" w:rsidRPr="0024289D">
        <w:rPr>
          <w:i/>
        </w:rPr>
        <w:t>Assignments</w:t>
      </w:r>
      <w:r w:rsidRPr="0024289D">
        <w:rPr>
          <w:i/>
        </w:rPr>
        <w:t xml:space="preserve"> to the instructor</w:t>
      </w:r>
      <w:r w:rsidR="00504789" w:rsidRPr="0024289D">
        <w:rPr>
          <w:i/>
        </w:rPr>
        <w:t xml:space="preserve"> one day</w:t>
      </w:r>
      <w:r w:rsidRPr="0024289D">
        <w:rPr>
          <w:i/>
        </w:rPr>
        <w:t xml:space="preserve"> prior to the</w:t>
      </w:r>
      <w:r w:rsidR="00504789" w:rsidRPr="0024289D">
        <w:rPr>
          <w:i/>
        </w:rPr>
        <w:t xml:space="preserve"> scheduled</w:t>
      </w:r>
      <w:r w:rsidR="008A4F87" w:rsidRPr="0024289D">
        <w:rPr>
          <w:i/>
        </w:rPr>
        <w:t xml:space="preserve"> presentation,</w:t>
      </w:r>
      <w:r w:rsidRPr="0024289D">
        <w:rPr>
          <w:i/>
        </w:rPr>
        <w:t xml:space="preserve"> </w:t>
      </w:r>
    </w:p>
    <w:p w:rsidR="00595980" w:rsidRPr="0024289D" w:rsidRDefault="00595980" w:rsidP="00350B9B">
      <w:pPr>
        <w:pStyle w:val="ListParagraph"/>
        <w:numPr>
          <w:ilvl w:val="0"/>
          <w:numId w:val="16"/>
        </w:numPr>
        <w:jc w:val="both"/>
        <w:rPr>
          <w:i/>
        </w:rPr>
      </w:pPr>
      <w:r w:rsidRPr="0024289D">
        <w:rPr>
          <w:i/>
        </w:rPr>
        <w:t xml:space="preserve">Student does not </w:t>
      </w:r>
      <w:r w:rsidR="008A4F87" w:rsidRPr="0024289D">
        <w:rPr>
          <w:i/>
        </w:rPr>
        <w:t>cover all areas of the outline, or</w:t>
      </w:r>
      <w:r w:rsidRPr="0024289D">
        <w:rPr>
          <w:i/>
        </w:rPr>
        <w:t xml:space="preserve"> </w:t>
      </w:r>
    </w:p>
    <w:p w:rsidR="00595980" w:rsidRPr="0024289D" w:rsidRDefault="00595980" w:rsidP="00350B9B">
      <w:pPr>
        <w:pStyle w:val="ListParagraph"/>
        <w:numPr>
          <w:ilvl w:val="0"/>
          <w:numId w:val="16"/>
        </w:numPr>
        <w:jc w:val="both"/>
        <w:rPr>
          <w:i/>
        </w:rPr>
      </w:pPr>
      <w:r w:rsidRPr="0024289D">
        <w:rPr>
          <w:i/>
        </w:rPr>
        <w:t>Student goes over their 20 minute allocation.</w:t>
      </w:r>
    </w:p>
    <w:p w:rsidR="00595980" w:rsidRPr="0024289D" w:rsidRDefault="00595980" w:rsidP="00595980">
      <w:pPr>
        <w:jc w:val="both"/>
        <w:rPr>
          <w:b/>
        </w:rPr>
      </w:pPr>
    </w:p>
    <w:p w:rsidR="00595980" w:rsidRPr="0024289D" w:rsidRDefault="008A4F87" w:rsidP="00595980">
      <w:pPr>
        <w:jc w:val="both"/>
      </w:pPr>
      <w:r w:rsidRPr="0024289D">
        <w:t>Handout materials and</w:t>
      </w:r>
      <w:r w:rsidR="00595980" w:rsidRPr="0024289D">
        <w:t xml:space="preserve"> visi</w:t>
      </w:r>
      <w:r w:rsidRPr="0024289D">
        <w:t xml:space="preserve">t to the agency web-site </w:t>
      </w:r>
      <w:r w:rsidR="00595980" w:rsidRPr="0024289D">
        <w:t>are encouraged to be included in your presentation.</w:t>
      </w:r>
    </w:p>
    <w:p w:rsidR="00005DCC" w:rsidRPr="0024289D" w:rsidRDefault="00005DCC" w:rsidP="00595980">
      <w:pPr>
        <w:jc w:val="both"/>
        <w:rPr>
          <w:b/>
        </w:rPr>
      </w:pPr>
    </w:p>
    <w:p w:rsidR="00595980" w:rsidRPr="0024289D" w:rsidRDefault="00595980" w:rsidP="00595980">
      <w:pPr>
        <w:jc w:val="both"/>
      </w:pPr>
      <w:r w:rsidRPr="0024289D">
        <w:rPr>
          <w:b/>
        </w:rPr>
        <w:t xml:space="preserve"> </w:t>
      </w:r>
      <w:r w:rsidRPr="0024289D">
        <w:t>(See Grading Rubric distributed by Instructor)</w:t>
      </w:r>
    </w:p>
    <w:p w:rsidR="00E44C3A" w:rsidRPr="0024289D" w:rsidRDefault="00E44C3A" w:rsidP="003E787E"/>
    <w:p w:rsidR="003E787E" w:rsidRPr="0024289D" w:rsidRDefault="003E787E" w:rsidP="003E787E">
      <w:r w:rsidRPr="0024289D">
        <w:t xml:space="preserve">The </w:t>
      </w:r>
      <w:r w:rsidR="00595980" w:rsidRPr="0024289D">
        <w:t>o</w:t>
      </w:r>
      <w:r w:rsidRPr="0024289D">
        <w:t xml:space="preserve">utline for the </w:t>
      </w:r>
      <w:r w:rsidR="00595980" w:rsidRPr="0024289D">
        <w:t>C</w:t>
      </w:r>
      <w:r w:rsidRPr="0024289D">
        <w:t>ase P</w:t>
      </w:r>
      <w:r w:rsidR="00595980" w:rsidRPr="0024289D">
        <w:t>resentation</w:t>
      </w:r>
      <w:r w:rsidR="00D003FB" w:rsidRPr="0024289D">
        <w:t xml:space="preserve"> should include</w:t>
      </w:r>
      <w:r w:rsidR="00595980" w:rsidRPr="0024289D">
        <w:t xml:space="preserve"> </w:t>
      </w:r>
      <w:r w:rsidR="00D003FB" w:rsidRPr="0024289D">
        <w:t xml:space="preserve">detailed responses to the following </w:t>
      </w:r>
      <w:r w:rsidR="00A27503" w:rsidRPr="0024289D">
        <w:t>four sections</w:t>
      </w:r>
      <w:r w:rsidR="00595980" w:rsidRPr="0024289D">
        <w:t xml:space="preserve">: </w:t>
      </w:r>
    </w:p>
    <w:p w:rsidR="003E787E" w:rsidRPr="0024289D" w:rsidRDefault="003E787E" w:rsidP="003E787E"/>
    <w:p w:rsidR="00B405BE" w:rsidRPr="0024289D" w:rsidRDefault="00B405BE" w:rsidP="003E787E">
      <w:pPr>
        <w:rPr>
          <w:b/>
          <w:color w:val="002060"/>
        </w:rPr>
      </w:pPr>
      <w:r w:rsidRPr="0024289D">
        <w:rPr>
          <w:b/>
          <w:color w:val="002060"/>
        </w:rPr>
        <w:t>Section I</w:t>
      </w:r>
    </w:p>
    <w:p w:rsidR="00D003FB" w:rsidRPr="0024289D" w:rsidRDefault="003E787E" w:rsidP="00350B9B">
      <w:pPr>
        <w:pStyle w:val="ListParagraph"/>
        <w:numPr>
          <w:ilvl w:val="0"/>
          <w:numId w:val="1"/>
        </w:numPr>
      </w:pPr>
      <w:r w:rsidRPr="0024289D">
        <w:t xml:space="preserve">Identify the </w:t>
      </w:r>
      <w:r w:rsidR="00B16980" w:rsidRPr="0024289D">
        <w:t xml:space="preserve">legal name of the </w:t>
      </w:r>
      <w:r w:rsidRPr="0024289D">
        <w:t xml:space="preserve">agency </w:t>
      </w:r>
      <w:r w:rsidR="00D003FB" w:rsidRPr="0024289D">
        <w:t xml:space="preserve"> </w:t>
      </w:r>
    </w:p>
    <w:p w:rsidR="003E787E" w:rsidRPr="0024289D" w:rsidRDefault="00B16980" w:rsidP="00350B9B">
      <w:pPr>
        <w:pStyle w:val="ListParagraph"/>
        <w:numPr>
          <w:ilvl w:val="0"/>
          <w:numId w:val="1"/>
        </w:numPr>
      </w:pPr>
      <w:r w:rsidRPr="0024289D">
        <w:t>D</w:t>
      </w:r>
      <w:r w:rsidR="00D003FB" w:rsidRPr="0024289D">
        <w:t xml:space="preserve">escribe the </w:t>
      </w:r>
      <w:r w:rsidRPr="0024289D">
        <w:t xml:space="preserve">agency </w:t>
      </w:r>
      <w:r w:rsidR="003E787E" w:rsidRPr="0024289D">
        <w:t xml:space="preserve">staffing, </w:t>
      </w:r>
      <w:r w:rsidRPr="0024289D">
        <w:t xml:space="preserve">its </w:t>
      </w:r>
      <w:r w:rsidR="003E787E" w:rsidRPr="0024289D">
        <w:t>programs</w:t>
      </w:r>
      <w:r w:rsidRPr="0024289D">
        <w:t>, services, and</w:t>
      </w:r>
      <w:r w:rsidR="00D003FB" w:rsidRPr="0024289D">
        <w:t xml:space="preserve"> </w:t>
      </w:r>
      <w:r w:rsidR="003E787E" w:rsidRPr="0024289D">
        <w:t>funding sources;</w:t>
      </w:r>
    </w:p>
    <w:p w:rsidR="00B16980" w:rsidRPr="0024289D" w:rsidRDefault="003E787E" w:rsidP="00350B9B">
      <w:pPr>
        <w:pStyle w:val="ListParagraph"/>
        <w:numPr>
          <w:ilvl w:val="0"/>
          <w:numId w:val="1"/>
        </w:numPr>
      </w:pPr>
      <w:r w:rsidRPr="0024289D">
        <w:t>Describe the client/family</w:t>
      </w:r>
      <w:r w:rsidR="00A27503" w:rsidRPr="0024289D">
        <w:t>*</w:t>
      </w:r>
      <w:r w:rsidRPr="0024289D">
        <w:t xml:space="preserve"> in terms of </w:t>
      </w:r>
      <w:r w:rsidR="00B16980" w:rsidRPr="0024289D">
        <w:t>:</w:t>
      </w:r>
    </w:p>
    <w:p w:rsidR="00B16980" w:rsidRPr="0024289D" w:rsidRDefault="00B16980" w:rsidP="00350B9B">
      <w:pPr>
        <w:pStyle w:val="ListParagraph"/>
        <w:numPr>
          <w:ilvl w:val="1"/>
          <w:numId w:val="1"/>
        </w:numPr>
      </w:pPr>
      <w:r w:rsidRPr="0024289D">
        <w:t>Composition,</w:t>
      </w:r>
    </w:p>
    <w:p w:rsidR="00B16980" w:rsidRPr="0024289D" w:rsidRDefault="00B16980" w:rsidP="00350B9B">
      <w:pPr>
        <w:pStyle w:val="ListParagraph"/>
        <w:numPr>
          <w:ilvl w:val="1"/>
          <w:numId w:val="1"/>
        </w:numPr>
      </w:pPr>
      <w:r w:rsidRPr="0024289D">
        <w:t>A</w:t>
      </w:r>
      <w:r w:rsidR="003E787E" w:rsidRPr="0024289D">
        <w:t>ge,</w:t>
      </w:r>
    </w:p>
    <w:p w:rsidR="00B16980" w:rsidRPr="0024289D" w:rsidRDefault="00B16980" w:rsidP="00350B9B">
      <w:pPr>
        <w:pStyle w:val="ListParagraph"/>
        <w:numPr>
          <w:ilvl w:val="1"/>
          <w:numId w:val="1"/>
        </w:numPr>
      </w:pPr>
      <w:r w:rsidRPr="0024289D">
        <w:t>G</w:t>
      </w:r>
      <w:r w:rsidR="003E787E" w:rsidRPr="0024289D">
        <w:t xml:space="preserve">ender, </w:t>
      </w:r>
    </w:p>
    <w:p w:rsidR="00B16980" w:rsidRPr="0024289D" w:rsidRDefault="00B16980" w:rsidP="00350B9B">
      <w:pPr>
        <w:pStyle w:val="ListParagraph"/>
        <w:numPr>
          <w:ilvl w:val="1"/>
          <w:numId w:val="1"/>
        </w:numPr>
      </w:pPr>
      <w:r w:rsidRPr="0024289D">
        <w:t>E</w:t>
      </w:r>
      <w:r w:rsidR="00B405BE" w:rsidRPr="0024289D">
        <w:t>thnicity/</w:t>
      </w:r>
      <w:r w:rsidRPr="0024289D">
        <w:t>c</w:t>
      </w:r>
      <w:r w:rsidR="003E787E" w:rsidRPr="0024289D">
        <w:t xml:space="preserve">ultural membership, </w:t>
      </w:r>
    </w:p>
    <w:p w:rsidR="00B16980" w:rsidRPr="0024289D" w:rsidRDefault="00B16980" w:rsidP="00350B9B">
      <w:pPr>
        <w:pStyle w:val="ListParagraph"/>
        <w:numPr>
          <w:ilvl w:val="1"/>
          <w:numId w:val="1"/>
        </w:numPr>
      </w:pPr>
      <w:r w:rsidRPr="0024289D">
        <w:t>Religious affiliation/</w:t>
      </w:r>
      <w:r w:rsidR="003E787E" w:rsidRPr="0024289D">
        <w:t xml:space="preserve">spiritual orientation, </w:t>
      </w:r>
    </w:p>
    <w:p w:rsidR="00B16980" w:rsidRPr="0024289D" w:rsidRDefault="00B16980" w:rsidP="00350B9B">
      <w:pPr>
        <w:pStyle w:val="ListParagraph"/>
        <w:numPr>
          <w:ilvl w:val="1"/>
          <w:numId w:val="1"/>
        </w:numPr>
      </w:pPr>
      <w:r w:rsidRPr="0024289D">
        <w:t>E</w:t>
      </w:r>
      <w:r w:rsidR="003E787E" w:rsidRPr="0024289D">
        <w:t>ducational level</w:t>
      </w:r>
      <w:r w:rsidRPr="0024289D">
        <w:t>(s) of family members</w:t>
      </w:r>
      <w:r w:rsidR="003E787E" w:rsidRPr="0024289D">
        <w:t xml:space="preserve">, </w:t>
      </w:r>
    </w:p>
    <w:p w:rsidR="00B16980" w:rsidRPr="0024289D" w:rsidRDefault="00B16980" w:rsidP="00350B9B">
      <w:pPr>
        <w:pStyle w:val="ListParagraph"/>
        <w:numPr>
          <w:ilvl w:val="1"/>
          <w:numId w:val="1"/>
        </w:numPr>
      </w:pPr>
      <w:r w:rsidRPr="0024289D">
        <w:t>E</w:t>
      </w:r>
      <w:r w:rsidR="003E787E" w:rsidRPr="0024289D">
        <w:t>conomic status</w:t>
      </w:r>
      <w:r w:rsidRPr="0024289D">
        <w:t xml:space="preserve"> of individual/family members</w:t>
      </w:r>
      <w:r w:rsidR="003E787E" w:rsidRPr="0024289D">
        <w:t xml:space="preserve">, and </w:t>
      </w:r>
    </w:p>
    <w:p w:rsidR="003E787E" w:rsidRPr="0024289D" w:rsidRDefault="00B16980" w:rsidP="00350B9B">
      <w:pPr>
        <w:pStyle w:val="ListParagraph"/>
        <w:numPr>
          <w:ilvl w:val="1"/>
          <w:numId w:val="1"/>
        </w:numPr>
      </w:pPr>
      <w:r w:rsidRPr="0024289D">
        <w:t>O</w:t>
      </w:r>
      <w:r w:rsidR="003E787E" w:rsidRPr="0024289D">
        <w:t>ther pertinent demographics</w:t>
      </w:r>
      <w:r w:rsidR="00E879E1" w:rsidRPr="0024289D">
        <w:t>.</w:t>
      </w:r>
    </w:p>
    <w:p w:rsidR="00B16980" w:rsidRPr="0024289D" w:rsidRDefault="00B16980" w:rsidP="00B16980">
      <w:r w:rsidRPr="0024289D">
        <w:t>(</w:t>
      </w:r>
      <w:r w:rsidR="00A27503" w:rsidRPr="0024289D">
        <w:t>*</w:t>
      </w:r>
      <w:r w:rsidRPr="0024289D">
        <w:rPr>
          <w:i/>
          <w:color w:val="002060"/>
        </w:rPr>
        <w:t>Note: Client/client system can also be a group and/or community.  If the student chooses this avenue</w:t>
      </w:r>
      <w:r w:rsidR="00E879E1" w:rsidRPr="0024289D">
        <w:rPr>
          <w:i/>
          <w:color w:val="002060"/>
        </w:rPr>
        <w:t>, describe</w:t>
      </w:r>
      <w:r w:rsidRPr="0024289D">
        <w:rPr>
          <w:i/>
          <w:color w:val="002060"/>
        </w:rPr>
        <w:t xml:space="preserve"> this item and all the following from the perspective of the group and/or community </w:t>
      </w:r>
      <w:r w:rsidR="00B405BE" w:rsidRPr="0024289D">
        <w:rPr>
          <w:i/>
          <w:color w:val="002060"/>
        </w:rPr>
        <w:t>i.e.</w:t>
      </w:r>
      <w:r w:rsidRPr="0024289D">
        <w:rPr>
          <w:i/>
          <w:color w:val="002060"/>
        </w:rPr>
        <w:t xml:space="preserve">  The group I work</w:t>
      </w:r>
      <w:r w:rsidR="00E879E1" w:rsidRPr="0024289D">
        <w:rPr>
          <w:i/>
          <w:color w:val="002060"/>
        </w:rPr>
        <w:t>ed with this semester was primarily composed of…</w:t>
      </w:r>
      <w:r w:rsidR="00E879E1" w:rsidRPr="0024289D">
        <w:t>)</w:t>
      </w:r>
      <w:r w:rsidRPr="0024289D">
        <w:t xml:space="preserve"> </w:t>
      </w:r>
      <w:r w:rsidR="00B405BE" w:rsidRPr="0024289D">
        <w:br/>
      </w:r>
      <w:r w:rsidRPr="0024289D">
        <w:t xml:space="preserve"> </w:t>
      </w:r>
    </w:p>
    <w:p w:rsidR="00B405BE" w:rsidRPr="0024289D" w:rsidRDefault="00B405BE" w:rsidP="00B16980">
      <w:pPr>
        <w:rPr>
          <w:b/>
          <w:color w:val="002060"/>
        </w:rPr>
      </w:pPr>
      <w:r w:rsidRPr="0024289D">
        <w:rPr>
          <w:b/>
          <w:color w:val="002060"/>
        </w:rPr>
        <w:t>Section II</w:t>
      </w:r>
    </w:p>
    <w:p w:rsidR="003E787E" w:rsidRPr="0024289D" w:rsidRDefault="003E787E" w:rsidP="00350B9B">
      <w:pPr>
        <w:pStyle w:val="ListParagraph"/>
        <w:numPr>
          <w:ilvl w:val="0"/>
          <w:numId w:val="1"/>
        </w:numPr>
      </w:pPr>
      <w:r w:rsidRPr="0024289D">
        <w:t>Describe the client’s presenting problem;</w:t>
      </w:r>
    </w:p>
    <w:p w:rsidR="003E787E" w:rsidRPr="0024289D" w:rsidRDefault="003E787E" w:rsidP="00350B9B">
      <w:pPr>
        <w:pStyle w:val="ListParagraph"/>
        <w:numPr>
          <w:ilvl w:val="0"/>
          <w:numId w:val="1"/>
        </w:numPr>
      </w:pPr>
      <w:r w:rsidRPr="0024289D">
        <w:t>Provide your assessment of the client’s situation, including the intrapersonal, interpersonal, environmental and human diversity factors that impact the situation both positively and negatively.  Be sure to balance strengths with challenges;</w:t>
      </w:r>
    </w:p>
    <w:p w:rsidR="003E787E" w:rsidRPr="0024289D" w:rsidRDefault="003E787E" w:rsidP="00350B9B">
      <w:pPr>
        <w:pStyle w:val="ListParagraph"/>
        <w:numPr>
          <w:ilvl w:val="0"/>
          <w:numId w:val="1"/>
        </w:numPr>
      </w:pPr>
      <w:r w:rsidRPr="0024289D">
        <w:t xml:space="preserve">Detail briefly the contract which was negotiated, including </w:t>
      </w:r>
      <w:r w:rsidR="00B405BE" w:rsidRPr="0024289D">
        <w:t>tasks and goals</w:t>
      </w:r>
      <w:r w:rsidRPr="0024289D">
        <w:t>; the social work roles, skills, techniques and other intervention strategies utilized to accomplish the contracted goals;</w:t>
      </w:r>
    </w:p>
    <w:p w:rsidR="003E787E" w:rsidRPr="0024289D" w:rsidRDefault="003E787E" w:rsidP="00350B9B">
      <w:pPr>
        <w:pStyle w:val="ListParagraph"/>
        <w:numPr>
          <w:ilvl w:val="0"/>
          <w:numId w:val="1"/>
        </w:numPr>
      </w:pPr>
      <w:r w:rsidRPr="0024289D">
        <w:t>Present an excerpt from your work with this client system which illustrates some of the social work roles, skills, techniques, and other intervention strategies utilized to accomplish the contracted goals;</w:t>
      </w:r>
    </w:p>
    <w:p w:rsidR="003E787E" w:rsidRPr="0024289D" w:rsidRDefault="003E787E" w:rsidP="00350B9B">
      <w:pPr>
        <w:pStyle w:val="ListParagraph"/>
        <w:numPr>
          <w:ilvl w:val="0"/>
          <w:numId w:val="1"/>
        </w:numPr>
      </w:pPr>
      <w:r w:rsidRPr="0024289D">
        <w:t>Describe the intervention outcomes</w:t>
      </w:r>
      <w:r w:rsidR="00A27503" w:rsidRPr="0024289D">
        <w:t xml:space="preserve"> as a result of your work as the helper</w:t>
      </w:r>
      <w:r w:rsidRPr="0024289D">
        <w:t>;</w:t>
      </w:r>
    </w:p>
    <w:p w:rsidR="00B405BE" w:rsidRPr="0024289D" w:rsidRDefault="00B405BE" w:rsidP="00B405BE"/>
    <w:p w:rsidR="00B405BE" w:rsidRPr="0024289D" w:rsidRDefault="00B405BE" w:rsidP="00B405BE">
      <w:pPr>
        <w:rPr>
          <w:b/>
          <w:color w:val="002060"/>
        </w:rPr>
      </w:pPr>
      <w:r w:rsidRPr="0024289D">
        <w:rPr>
          <w:b/>
          <w:color w:val="002060"/>
        </w:rPr>
        <w:t>Section III</w:t>
      </w:r>
    </w:p>
    <w:p w:rsidR="003E787E" w:rsidRPr="0024289D" w:rsidRDefault="00B405BE" w:rsidP="00350B9B">
      <w:pPr>
        <w:pStyle w:val="ListParagraph"/>
        <w:numPr>
          <w:ilvl w:val="0"/>
          <w:numId w:val="1"/>
        </w:numPr>
      </w:pPr>
      <w:r w:rsidRPr="0024289D">
        <w:t>Identify</w:t>
      </w:r>
      <w:r w:rsidR="003E787E" w:rsidRPr="0024289D">
        <w:t xml:space="preserve"> the types of knowledge you utilized in working with this client system i.e. </w:t>
      </w:r>
      <w:r w:rsidR="003E787E" w:rsidRPr="0024289D">
        <w:rPr>
          <w:i/>
        </w:rPr>
        <w:t>knowledge of social work ethics, human growth and development, human diversity, social policy, practice principles, and/or research</w:t>
      </w:r>
      <w:r w:rsidR="003E787E" w:rsidRPr="0024289D">
        <w:t xml:space="preserve">.  </w:t>
      </w:r>
    </w:p>
    <w:p w:rsidR="003E787E" w:rsidRPr="0024289D" w:rsidRDefault="003E787E" w:rsidP="00350B9B">
      <w:pPr>
        <w:pStyle w:val="ListParagraph"/>
        <w:numPr>
          <w:ilvl w:val="0"/>
          <w:numId w:val="1"/>
        </w:numPr>
      </w:pPr>
      <w:r w:rsidRPr="0024289D">
        <w:t xml:space="preserve">Identify some of the </w:t>
      </w:r>
      <w:r w:rsidR="00B405BE" w:rsidRPr="0024289D">
        <w:t>challenges</w:t>
      </w:r>
      <w:r w:rsidRPr="0024289D">
        <w:t xml:space="preserve"> you encountered in </w:t>
      </w:r>
      <w:r w:rsidR="00B405BE" w:rsidRPr="0024289D">
        <w:t>working with this client system</w:t>
      </w:r>
      <w:r w:rsidRPr="0024289D">
        <w:t xml:space="preserve"> </w:t>
      </w:r>
      <w:r w:rsidR="00B405BE" w:rsidRPr="0024289D">
        <w:t>(</w:t>
      </w:r>
      <w:r w:rsidRPr="0024289D">
        <w:t>i</w:t>
      </w:r>
      <w:r w:rsidRPr="0024289D">
        <w:rPr>
          <w:i/>
        </w:rPr>
        <w:t>.e. value conflicts, boundary issues, gaps in your knowledge base, lack of or poorly applied skills, client readiness for change, client motivation, client resistance, inadequate data collection, intra-agency communication difficulties, agency restrictions on services or other policy issues, lack of resources, lack of cooperation from other relevant systems</w:t>
      </w:r>
      <w:r w:rsidR="00B405BE" w:rsidRPr="0024289D">
        <w:rPr>
          <w:i/>
        </w:rPr>
        <w:t>)</w:t>
      </w:r>
      <w:r w:rsidRPr="0024289D">
        <w:t>;</w:t>
      </w:r>
    </w:p>
    <w:p w:rsidR="00A27503" w:rsidRPr="0024289D" w:rsidRDefault="00B405BE" w:rsidP="00350B9B">
      <w:pPr>
        <w:pStyle w:val="ListParagraph"/>
        <w:numPr>
          <w:ilvl w:val="0"/>
          <w:numId w:val="1"/>
        </w:numPr>
      </w:pPr>
      <w:r w:rsidRPr="0024289D">
        <w:t>Describe your</w:t>
      </w:r>
      <w:r w:rsidR="003E787E" w:rsidRPr="0024289D">
        <w:t xml:space="preserve"> strengths </w:t>
      </w:r>
      <w:r w:rsidRPr="0024289D">
        <w:t>used to</w:t>
      </w:r>
      <w:r w:rsidR="003E787E" w:rsidRPr="0024289D">
        <w:t xml:space="preserve"> assist you in </w:t>
      </w:r>
      <w:r w:rsidR="00A27503" w:rsidRPr="0024289D">
        <w:t>your developing</w:t>
      </w:r>
      <w:r w:rsidR="003E787E" w:rsidRPr="0024289D">
        <w:t xml:space="preserve"> practice; </w:t>
      </w:r>
    </w:p>
    <w:p w:rsidR="003E787E" w:rsidRPr="0024289D" w:rsidRDefault="00A27503" w:rsidP="00350B9B">
      <w:pPr>
        <w:pStyle w:val="ListParagraph"/>
        <w:numPr>
          <w:ilvl w:val="0"/>
          <w:numId w:val="1"/>
        </w:numPr>
      </w:pPr>
      <w:r w:rsidRPr="0024289D">
        <w:t xml:space="preserve">Describe your </w:t>
      </w:r>
      <w:r w:rsidR="003E787E" w:rsidRPr="0024289D">
        <w:t xml:space="preserve">skill challenge </w:t>
      </w:r>
      <w:r w:rsidRPr="0024289D">
        <w:t xml:space="preserve">that </w:t>
      </w:r>
      <w:r w:rsidR="003E787E" w:rsidRPr="0024289D">
        <w:t>you discover</w:t>
      </w:r>
      <w:r w:rsidRPr="0024289D">
        <w:t>ed</w:t>
      </w:r>
      <w:r w:rsidR="003E787E" w:rsidRPr="0024289D">
        <w:t xml:space="preserve"> that </w:t>
      </w:r>
      <w:r w:rsidRPr="0024289D">
        <w:t>requires further development</w:t>
      </w:r>
      <w:r w:rsidR="003E787E" w:rsidRPr="0024289D">
        <w:t>;</w:t>
      </w:r>
    </w:p>
    <w:p w:rsidR="00A27503" w:rsidRPr="0024289D" w:rsidRDefault="00B405BE" w:rsidP="00350B9B">
      <w:pPr>
        <w:pStyle w:val="ListParagraph"/>
        <w:numPr>
          <w:ilvl w:val="0"/>
          <w:numId w:val="1"/>
        </w:numPr>
      </w:pPr>
      <w:r w:rsidRPr="0024289D">
        <w:t>Upon thinking about how you provided a service to this client, describe what you</w:t>
      </w:r>
      <w:r w:rsidR="003E787E" w:rsidRPr="0024289D">
        <w:t xml:space="preserve"> would </w:t>
      </w:r>
      <w:r w:rsidRPr="0024289D">
        <w:t>do differently, in the future as a helper.</w:t>
      </w:r>
    </w:p>
    <w:p w:rsidR="00E07A6E" w:rsidRPr="0024289D" w:rsidRDefault="00A27503" w:rsidP="00A27503">
      <w:pPr>
        <w:rPr>
          <w:b/>
          <w:color w:val="002060"/>
        </w:rPr>
      </w:pPr>
      <w:r w:rsidRPr="0024289D">
        <w:rPr>
          <w:b/>
          <w:color w:val="002060"/>
        </w:rPr>
        <w:br/>
      </w:r>
    </w:p>
    <w:p w:rsidR="003E787E" w:rsidRPr="0024289D" w:rsidRDefault="00A27503" w:rsidP="00A27503">
      <w:pPr>
        <w:rPr>
          <w:b/>
          <w:color w:val="002060"/>
        </w:rPr>
      </w:pPr>
      <w:r w:rsidRPr="0024289D">
        <w:rPr>
          <w:b/>
          <w:color w:val="002060"/>
        </w:rPr>
        <w:t>Section IV</w:t>
      </w:r>
      <w:r w:rsidR="00B405BE" w:rsidRPr="0024289D">
        <w:rPr>
          <w:b/>
          <w:color w:val="002060"/>
        </w:rPr>
        <w:t xml:space="preserve"> </w:t>
      </w:r>
    </w:p>
    <w:p w:rsidR="00A27503" w:rsidRPr="0024289D" w:rsidRDefault="00A27503" w:rsidP="00350B9B">
      <w:pPr>
        <w:pStyle w:val="ListParagraph"/>
        <w:numPr>
          <w:ilvl w:val="0"/>
          <w:numId w:val="1"/>
        </w:numPr>
      </w:pPr>
      <w:r w:rsidRPr="0024289D">
        <w:t xml:space="preserve">Identify a scholarly article relevant to your case presentation. </w:t>
      </w:r>
    </w:p>
    <w:p w:rsidR="00A27503" w:rsidRPr="0024289D" w:rsidRDefault="00A27503" w:rsidP="00350B9B">
      <w:pPr>
        <w:pStyle w:val="ListParagraph"/>
        <w:numPr>
          <w:ilvl w:val="0"/>
          <w:numId w:val="1"/>
        </w:numPr>
      </w:pPr>
      <w:r w:rsidRPr="0024289D">
        <w:t xml:space="preserve">Provide highlights of article into presentation.  </w:t>
      </w:r>
    </w:p>
    <w:p w:rsidR="00A27503" w:rsidRPr="0024289D" w:rsidRDefault="005160C2" w:rsidP="00350B9B">
      <w:pPr>
        <w:pStyle w:val="ListParagraph"/>
        <w:numPr>
          <w:ilvl w:val="0"/>
          <w:numId w:val="1"/>
        </w:numPr>
      </w:pPr>
      <w:r w:rsidRPr="0024289D">
        <w:t xml:space="preserve">Submit to instructor </w:t>
      </w:r>
      <w:r w:rsidR="00A27503" w:rsidRPr="0024289D">
        <w:t xml:space="preserve">a copy of the </w:t>
      </w:r>
      <w:r w:rsidR="00664BCF" w:rsidRPr="0024289D">
        <w:t xml:space="preserve">article </w:t>
      </w:r>
      <w:r w:rsidRPr="0024289D">
        <w:t>with your detailed outline</w:t>
      </w:r>
      <w:r w:rsidR="00A27503" w:rsidRPr="0024289D">
        <w:t xml:space="preserve">.   </w:t>
      </w:r>
    </w:p>
    <w:p w:rsidR="003E787E" w:rsidRPr="0024289D" w:rsidRDefault="003E787E" w:rsidP="009A058C">
      <w:pPr>
        <w:ind w:left="360"/>
      </w:pPr>
    </w:p>
    <w:p w:rsidR="00695BD1" w:rsidRPr="0024289D" w:rsidRDefault="00695BD1" w:rsidP="003E787E">
      <w:pPr>
        <w:rPr>
          <w:b/>
          <w:i/>
          <w:sz w:val="20"/>
        </w:rPr>
      </w:pPr>
    </w:p>
    <w:p w:rsidR="003E787E" w:rsidRPr="0024289D" w:rsidRDefault="003E787E" w:rsidP="003E787E">
      <w:pPr>
        <w:rPr>
          <w:b/>
          <w:i/>
          <w:sz w:val="20"/>
        </w:rPr>
      </w:pPr>
      <w:r w:rsidRPr="0024289D">
        <w:rPr>
          <w:b/>
          <w:i/>
          <w:sz w:val="20"/>
        </w:rPr>
        <w:t>Grading Criteria for Case Presentation</w:t>
      </w:r>
    </w:p>
    <w:p w:rsidR="00C02E31" w:rsidRPr="0024289D" w:rsidRDefault="00C02E31" w:rsidP="003E787E">
      <w:pPr>
        <w:rPr>
          <w:b/>
          <w:i/>
          <w:sz w:val="20"/>
        </w:rPr>
      </w:pPr>
    </w:p>
    <w:p w:rsidR="003E787E" w:rsidRPr="0024289D" w:rsidRDefault="003E787E" w:rsidP="003E787E">
      <w:pPr>
        <w:spacing w:after="120"/>
        <w:ind w:left="1440" w:hanging="360"/>
        <w:jc w:val="both"/>
        <w:rPr>
          <w:sz w:val="20"/>
        </w:rPr>
      </w:pPr>
      <w:r w:rsidRPr="0024289D">
        <w:rPr>
          <w:b/>
          <w:szCs w:val="24"/>
        </w:rPr>
        <w:t>A</w:t>
      </w:r>
      <w:r w:rsidRPr="0024289D">
        <w:rPr>
          <w:szCs w:val="24"/>
        </w:rPr>
        <w:t>=</w:t>
      </w:r>
      <w:r w:rsidRPr="0024289D">
        <w:rPr>
          <w:sz w:val="20"/>
        </w:rPr>
        <w:t xml:space="preserve"> Oral presentation /written material reflects the thinking through of ideas, synthesizing them, and then presenting them in a persuasive and coherent form. Written material deals with all aspects of the assignment completely and fully. Correct grammar, spelling, and punctuation are utilized. Material should reflect a creative and critical analysis of the content.</w:t>
      </w:r>
    </w:p>
    <w:p w:rsidR="003E787E" w:rsidRPr="0024289D" w:rsidRDefault="003E787E" w:rsidP="003E787E">
      <w:pPr>
        <w:spacing w:after="120"/>
        <w:ind w:left="1440" w:hanging="360"/>
        <w:jc w:val="both"/>
        <w:rPr>
          <w:sz w:val="20"/>
        </w:rPr>
      </w:pPr>
      <w:r w:rsidRPr="0024289D">
        <w:rPr>
          <w:b/>
          <w:szCs w:val="24"/>
        </w:rPr>
        <w:t>B</w:t>
      </w:r>
      <w:r w:rsidRPr="0024289D">
        <w:rPr>
          <w:szCs w:val="24"/>
        </w:rPr>
        <w:t>=</w:t>
      </w:r>
      <w:r w:rsidRPr="0024289D">
        <w:rPr>
          <w:sz w:val="20"/>
        </w:rPr>
        <w:t xml:space="preserve"> Oral presentation/ Written material reflects the thinking through of ideas, synthesizing them, and then presenting them in a persuasive and coherent form. Written material deals with all aspects of the assignment, with most aspects covered completely and fully, and a few dealt with superficially. Correct grammar, spelling, and punctuation is utilized. Material reflects a moderate creative and critical analysis.</w:t>
      </w:r>
    </w:p>
    <w:p w:rsidR="003E787E" w:rsidRPr="0024289D" w:rsidRDefault="003E787E" w:rsidP="003E787E">
      <w:pPr>
        <w:spacing w:after="120"/>
        <w:ind w:left="1440" w:hanging="360"/>
        <w:jc w:val="both"/>
        <w:rPr>
          <w:sz w:val="20"/>
        </w:rPr>
      </w:pPr>
      <w:r w:rsidRPr="0024289D">
        <w:rPr>
          <w:b/>
          <w:szCs w:val="24"/>
        </w:rPr>
        <w:t>C</w:t>
      </w:r>
      <w:r w:rsidRPr="0024289D">
        <w:rPr>
          <w:szCs w:val="24"/>
        </w:rPr>
        <w:t>=</w:t>
      </w:r>
      <w:r w:rsidRPr="0024289D">
        <w:rPr>
          <w:sz w:val="20"/>
        </w:rPr>
        <w:t xml:space="preserve"> Oral presentation/ Written material reflects the thinking through of ideas, synthesizing them, and then presenting them in a persuasive and coherent form. Written material deals with all aspects of the assignment, with most aspects covered completely and fully while others are dealt with superficially. Correct grammar, spelling, and punctuation is utilized. Material reflects no creative or critical analysis of the content. </w:t>
      </w:r>
    </w:p>
    <w:p w:rsidR="003E787E" w:rsidRPr="0024289D" w:rsidRDefault="003E787E" w:rsidP="003E787E">
      <w:pPr>
        <w:spacing w:after="120"/>
        <w:ind w:left="1440" w:hanging="360"/>
        <w:jc w:val="both"/>
        <w:rPr>
          <w:sz w:val="20"/>
        </w:rPr>
      </w:pPr>
      <w:r w:rsidRPr="0024289D">
        <w:rPr>
          <w:b/>
          <w:szCs w:val="24"/>
        </w:rPr>
        <w:t>D</w:t>
      </w:r>
      <w:r w:rsidRPr="0024289D">
        <w:rPr>
          <w:szCs w:val="24"/>
        </w:rPr>
        <w:t>=</w:t>
      </w:r>
      <w:r w:rsidRPr="0024289D">
        <w:rPr>
          <w:sz w:val="20"/>
        </w:rPr>
        <w:t xml:space="preserve"> Oral presentation/ Written material reflects, in part, the thinking through of ideas, synthesizing them, and then presenting them in a persuasive and coherent form. Written material deals with all aspects of the assignment in a superficial manner. Correct grammar, spelling, and punctuation are not utilized. Material reflects a descriptive presentation of content.</w:t>
      </w:r>
    </w:p>
    <w:p w:rsidR="00DA7A3D" w:rsidRPr="0024289D" w:rsidRDefault="003E787E" w:rsidP="004273AA">
      <w:pPr>
        <w:ind w:left="360" w:firstLine="720"/>
        <w:rPr>
          <w:sz w:val="22"/>
          <w:szCs w:val="22"/>
        </w:rPr>
      </w:pPr>
      <w:r w:rsidRPr="0024289D">
        <w:rPr>
          <w:b/>
          <w:szCs w:val="24"/>
        </w:rPr>
        <w:t>F</w:t>
      </w:r>
      <w:r w:rsidRPr="0024289D">
        <w:rPr>
          <w:szCs w:val="24"/>
        </w:rPr>
        <w:t>=</w:t>
      </w:r>
      <w:r w:rsidRPr="0024289D">
        <w:rPr>
          <w:sz w:val="20"/>
        </w:rPr>
        <w:t xml:space="preserve"> </w:t>
      </w:r>
      <w:r w:rsidRPr="0024289D">
        <w:rPr>
          <w:sz w:val="20"/>
        </w:rPr>
        <w:tab/>
        <w:t>Oral presentation/ Written material not completed and guidelines are not followe</w:t>
      </w:r>
      <w:r w:rsidRPr="0024289D">
        <w:rPr>
          <w:sz w:val="22"/>
          <w:szCs w:val="22"/>
        </w:rPr>
        <w:t>d.</w:t>
      </w:r>
    </w:p>
    <w:p w:rsidR="008A4F87" w:rsidRPr="0024289D" w:rsidRDefault="008A4F87" w:rsidP="004273AA">
      <w:pPr>
        <w:ind w:left="360" w:firstLine="720"/>
        <w:rPr>
          <w:sz w:val="22"/>
          <w:szCs w:val="22"/>
        </w:rPr>
      </w:pPr>
    </w:p>
    <w:p w:rsidR="00E44C3A" w:rsidRPr="0024289D" w:rsidRDefault="00E44C3A" w:rsidP="004273AA">
      <w:pPr>
        <w:ind w:left="360" w:firstLine="720"/>
        <w:rPr>
          <w:sz w:val="22"/>
          <w:szCs w:val="22"/>
        </w:rPr>
      </w:pPr>
    </w:p>
    <w:p w:rsidR="0000285E" w:rsidRPr="0024289D" w:rsidRDefault="0000285E" w:rsidP="0000285E">
      <w:pPr>
        <w:keepNext/>
        <w:keepLines/>
        <w:widowControl/>
        <w:spacing w:before="480"/>
        <w:jc w:val="center"/>
        <w:outlineLvl w:val="0"/>
        <w:rPr>
          <w:rFonts w:eastAsia="MS Gothic"/>
          <w:b/>
          <w:bCs/>
          <w:snapToGrid/>
          <w:color w:val="002060"/>
          <w:sz w:val="28"/>
          <w:szCs w:val="28"/>
          <w:lang w:eastAsia="ja-JP"/>
        </w:rPr>
      </w:pPr>
      <w:r w:rsidRPr="0024289D">
        <w:rPr>
          <w:rFonts w:eastAsia="MS Gothic"/>
          <w:b/>
          <w:bCs/>
          <w:snapToGrid/>
          <w:color w:val="002060"/>
          <w:sz w:val="28"/>
          <w:szCs w:val="28"/>
          <w:lang w:eastAsia="ja-JP"/>
        </w:rPr>
        <w:t>Course Policies</w:t>
      </w:r>
    </w:p>
    <w:p w:rsidR="0000285E" w:rsidRPr="0024289D" w:rsidRDefault="0000285E" w:rsidP="0000285E">
      <w:pPr>
        <w:keepNext/>
        <w:keepLines/>
        <w:widowControl/>
        <w:spacing w:before="200"/>
        <w:outlineLvl w:val="1"/>
        <w:rPr>
          <w:rFonts w:eastAsia="MS Gothic"/>
          <w:b/>
          <w:bCs/>
          <w:snapToGrid/>
          <w:color w:val="4F81BD"/>
          <w:sz w:val="26"/>
          <w:szCs w:val="26"/>
          <w:lang w:eastAsia="ja-JP"/>
        </w:rPr>
      </w:pPr>
      <w:r w:rsidRPr="0024289D">
        <w:rPr>
          <w:rFonts w:eastAsia="MS Gothic"/>
          <w:b/>
          <w:bCs/>
          <w:snapToGrid/>
          <w:color w:val="002060"/>
          <w:sz w:val="26"/>
          <w:szCs w:val="26"/>
          <w:lang w:eastAsia="ja-JP"/>
        </w:rPr>
        <w:t>Participation</w:t>
      </w:r>
      <w:r w:rsidRPr="0024289D">
        <w:rPr>
          <w:rFonts w:eastAsia="MS Gothic"/>
          <w:b/>
          <w:bCs/>
          <w:snapToGrid/>
          <w:color w:val="4F81BD"/>
          <w:sz w:val="26"/>
          <w:szCs w:val="26"/>
          <w:lang w:eastAsia="ja-JP"/>
        </w:rPr>
        <w:t xml:space="preserve"> </w:t>
      </w:r>
    </w:p>
    <w:p w:rsidR="0000285E" w:rsidRPr="0024289D" w:rsidRDefault="0000285E" w:rsidP="0000285E">
      <w:pPr>
        <w:widowControl/>
        <w:spacing w:after="120"/>
        <w:rPr>
          <w:snapToGrid/>
          <w:szCs w:val="24"/>
          <w:lang w:eastAsia="ja-JP"/>
        </w:rPr>
      </w:pPr>
      <w:r w:rsidRPr="0024289D">
        <w:rPr>
          <w:snapToGrid/>
          <w:szCs w:val="24"/>
          <w:lang w:eastAsia="ja-JP"/>
        </w:rPr>
        <w:t xml:space="preserve">As a college student, you most likely have multiple roles and commitments to juggle. In addition to being a student, you may be an employee, a parent, a community leader, or a caregiver to a family member. If you are a full-time student, you are working to learn a wide variety of new skills and to meet the expectations for multiple courses. Online courses make it possible to manage your learning around these other roles, but you must carefully plan your education to make this work. </w:t>
      </w:r>
    </w:p>
    <w:p w:rsidR="0000285E" w:rsidRPr="0024289D" w:rsidRDefault="0000285E" w:rsidP="0000285E">
      <w:pPr>
        <w:widowControl/>
        <w:spacing w:after="120"/>
        <w:rPr>
          <w:snapToGrid/>
          <w:szCs w:val="24"/>
          <w:lang w:eastAsia="ja-JP"/>
        </w:rPr>
      </w:pPr>
      <w:r w:rsidRPr="0024289D">
        <w:rPr>
          <w:snapToGrid/>
          <w:szCs w:val="24"/>
          <w:lang w:eastAsia="ja-JP"/>
        </w:rPr>
        <w:t>You are expected to participate in this course as follows:</w:t>
      </w:r>
    </w:p>
    <w:p w:rsidR="0000285E" w:rsidRPr="0024289D" w:rsidRDefault="0000285E" w:rsidP="0000285E">
      <w:pPr>
        <w:widowControl/>
        <w:numPr>
          <w:ilvl w:val="0"/>
          <w:numId w:val="25"/>
        </w:numPr>
        <w:spacing w:after="120"/>
        <w:rPr>
          <w:snapToGrid/>
          <w:szCs w:val="24"/>
          <w:lang w:eastAsia="ja-JP"/>
        </w:rPr>
      </w:pPr>
      <w:r w:rsidRPr="0024289D">
        <w:rPr>
          <w:snapToGrid/>
          <w:szCs w:val="24"/>
          <w:lang w:eastAsia="ja-JP"/>
        </w:rPr>
        <w:t xml:space="preserve">You must review all course content posted to the Content tab in Springboard unless that content is clearly labeled as optional.  </w:t>
      </w:r>
    </w:p>
    <w:p w:rsidR="0000285E" w:rsidRPr="0024289D" w:rsidRDefault="0000285E" w:rsidP="0000285E">
      <w:pPr>
        <w:widowControl/>
        <w:numPr>
          <w:ilvl w:val="0"/>
          <w:numId w:val="25"/>
        </w:numPr>
        <w:spacing w:after="120"/>
        <w:rPr>
          <w:snapToGrid/>
          <w:szCs w:val="24"/>
          <w:lang w:eastAsia="ja-JP"/>
        </w:rPr>
      </w:pPr>
      <w:r w:rsidRPr="0024289D">
        <w:rPr>
          <w:snapToGrid/>
          <w:szCs w:val="24"/>
          <w:lang w:eastAsia="ja-JP"/>
        </w:rPr>
        <w:t>You must login to this course at least 3 times per week throughout the week to check for new content and new discussion posts. Additional access may be required in order to meet course due dates and to complete all required learning activities.</w:t>
      </w:r>
    </w:p>
    <w:p w:rsidR="0000285E" w:rsidRPr="0024289D" w:rsidRDefault="0000285E" w:rsidP="0000285E">
      <w:pPr>
        <w:widowControl/>
        <w:numPr>
          <w:ilvl w:val="0"/>
          <w:numId w:val="25"/>
        </w:numPr>
        <w:spacing w:after="120"/>
        <w:rPr>
          <w:snapToGrid/>
          <w:szCs w:val="24"/>
          <w:lang w:eastAsia="ja-JP"/>
        </w:rPr>
      </w:pPr>
      <w:r w:rsidRPr="0024289D">
        <w:rPr>
          <w:snapToGrid/>
          <w:szCs w:val="24"/>
          <w:lang w:eastAsia="ja-JP"/>
        </w:rPr>
        <w:t>You must read all Announcements items posted on the course home page.</w:t>
      </w:r>
    </w:p>
    <w:p w:rsidR="0000285E" w:rsidRPr="0024289D" w:rsidRDefault="0000285E" w:rsidP="0000285E">
      <w:pPr>
        <w:widowControl/>
        <w:numPr>
          <w:ilvl w:val="0"/>
          <w:numId w:val="25"/>
        </w:numPr>
        <w:spacing w:after="120"/>
        <w:rPr>
          <w:snapToGrid/>
          <w:szCs w:val="24"/>
          <w:lang w:eastAsia="ja-JP"/>
        </w:rPr>
      </w:pPr>
      <w:r w:rsidRPr="0024289D">
        <w:rPr>
          <w:snapToGrid/>
          <w:szCs w:val="24"/>
          <w:lang w:eastAsia="ja-JP"/>
        </w:rPr>
        <w:t>You must read all posts to the course discussion in Springboard. You are responsible for all information posted to the course discussions.</w:t>
      </w:r>
    </w:p>
    <w:p w:rsidR="0000285E" w:rsidRPr="0024289D" w:rsidRDefault="0000285E" w:rsidP="0000285E">
      <w:pPr>
        <w:widowControl/>
        <w:numPr>
          <w:ilvl w:val="0"/>
          <w:numId w:val="25"/>
        </w:numPr>
        <w:spacing w:after="120"/>
        <w:rPr>
          <w:snapToGrid/>
          <w:szCs w:val="24"/>
          <w:lang w:eastAsia="ja-JP"/>
        </w:rPr>
      </w:pPr>
      <w:r w:rsidRPr="0024289D">
        <w:rPr>
          <w:snapToGrid/>
          <w:szCs w:val="24"/>
          <w:lang w:eastAsia="ja-JP"/>
        </w:rPr>
        <w:t xml:space="preserve">You are responsible for completing and submitting all assignments to the course drop box before the due date. You are responsible for clearly labeling your papers so I can identify your submission. For example, use your first and last name in the filename along with the assignment number. You are also responsible for submitting files in a format that I am able to open such as .doc, .docx, .pdf, .ppt, pptx, or .txt. Note that the University provides a Google Apps account to all students, and you can use Google Apps to create files in these file types.  </w:t>
      </w:r>
    </w:p>
    <w:p w:rsidR="0000285E" w:rsidRPr="0024289D" w:rsidRDefault="0000285E" w:rsidP="0000285E">
      <w:pPr>
        <w:widowControl/>
        <w:numPr>
          <w:ilvl w:val="0"/>
          <w:numId w:val="25"/>
        </w:numPr>
        <w:spacing w:after="120"/>
        <w:rPr>
          <w:snapToGrid/>
          <w:szCs w:val="24"/>
          <w:lang w:eastAsia="ja-JP"/>
        </w:rPr>
      </w:pPr>
      <w:r w:rsidRPr="0024289D">
        <w:rPr>
          <w:snapToGrid/>
          <w:szCs w:val="24"/>
          <w:lang w:eastAsia="ja-JP"/>
        </w:rPr>
        <w:t>You are responsible for maintaining copies of your work and verifying that your Assignments submission has been received. You will receive an email confirmation when you submit assignments. You will be also able to track your submissions in Springboard.</w:t>
      </w:r>
    </w:p>
    <w:p w:rsidR="0000285E" w:rsidRPr="0024289D" w:rsidRDefault="0000285E" w:rsidP="0000285E">
      <w:pPr>
        <w:widowControl/>
        <w:numPr>
          <w:ilvl w:val="0"/>
          <w:numId w:val="25"/>
        </w:numPr>
        <w:spacing w:after="120"/>
        <w:rPr>
          <w:snapToGrid/>
          <w:szCs w:val="24"/>
          <w:lang w:eastAsia="ja-JP"/>
        </w:rPr>
      </w:pPr>
      <w:r w:rsidRPr="0024289D">
        <w:rPr>
          <w:snapToGrid/>
          <w:szCs w:val="24"/>
          <w:lang w:eastAsia="ja-JP"/>
        </w:rPr>
        <w:t>You are responsible for completing all quizzes and exams before the due date.</w:t>
      </w:r>
    </w:p>
    <w:p w:rsidR="0000285E" w:rsidRPr="0024289D" w:rsidRDefault="0000285E" w:rsidP="0000285E">
      <w:pPr>
        <w:widowControl/>
        <w:numPr>
          <w:ilvl w:val="0"/>
          <w:numId w:val="25"/>
        </w:numPr>
        <w:spacing w:after="120"/>
        <w:rPr>
          <w:snapToGrid/>
          <w:szCs w:val="24"/>
          <w:lang w:eastAsia="ja-JP"/>
        </w:rPr>
      </w:pPr>
      <w:r w:rsidRPr="0024289D">
        <w:rPr>
          <w:snapToGrid/>
          <w:szCs w:val="24"/>
          <w:lang w:eastAsia="ja-JP"/>
        </w:rPr>
        <w:t>Technical challenges are not an acceptable excuse for missing deadlines. You must ensure that you have access to a working computer at all times. Please do not wait until the deadline to submit assignments.  If you do experience any technical issues, please contact the I.T. Help Desk and ensure that the issue is tracked though the Footprints ticketing system.</w:t>
      </w:r>
    </w:p>
    <w:p w:rsidR="0000285E" w:rsidRPr="0024289D" w:rsidRDefault="0000285E" w:rsidP="0000285E">
      <w:pPr>
        <w:widowControl/>
        <w:spacing w:after="120"/>
        <w:rPr>
          <w:snapToGrid/>
          <w:szCs w:val="24"/>
          <w:lang w:eastAsia="ja-JP"/>
        </w:rPr>
      </w:pPr>
      <w:r w:rsidRPr="0024289D">
        <w:rPr>
          <w:snapToGrid/>
          <w:szCs w:val="24"/>
          <w:lang w:eastAsia="ja-JP"/>
        </w:rPr>
        <w:t>If you have any questions or concerns about any of the assignments or your performance, please contact me immediately. Do not wait until the assignment is due or until your performance cannot be rectified.</w:t>
      </w:r>
    </w:p>
    <w:p w:rsidR="0000285E" w:rsidRPr="0024289D" w:rsidRDefault="0000285E" w:rsidP="0000285E">
      <w:pPr>
        <w:keepNext/>
        <w:keepLines/>
        <w:widowControl/>
        <w:spacing w:before="200"/>
        <w:outlineLvl w:val="1"/>
        <w:rPr>
          <w:rFonts w:eastAsia="MS Gothic"/>
          <w:b/>
          <w:bCs/>
          <w:snapToGrid/>
          <w:color w:val="002060"/>
          <w:sz w:val="26"/>
          <w:szCs w:val="26"/>
          <w:lang w:eastAsia="ja-JP"/>
        </w:rPr>
      </w:pPr>
      <w:r w:rsidRPr="0024289D">
        <w:rPr>
          <w:rFonts w:eastAsia="MS Gothic"/>
          <w:b/>
          <w:bCs/>
          <w:snapToGrid/>
          <w:color w:val="002060"/>
          <w:sz w:val="26"/>
          <w:szCs w:val="26"/>
          <w:lang w:eastAsia="ja-JP"/>
        </w:rPr>
        <w:t>Attendance Policy</w:t>
      </w:r>
    </w:p>
    <w:p w:rsidR="0000285E" w:rsidRPr="0024289D" w:rsidRDefault="0000285E" w:rsidP="0000285E">
      <w:pPr>
        <w:widowControl/>
        <w:spacing w:after="120"/>
        <w:rPr>
          <w:snapToGrid/>
          <w:szCs w:val="24"/>
          <w:lang w:eastAsia="ja-JP"/>
        </w:rPr>
      </w:pPr>
      <w:r w:rsidRPr="0024289D">
        <w:rPr>
          <w:snapToGrid/>
          <w:szCs w:val="24"/>
          <w:lang w:eastAsia="ja-JP"/>
        </w:rPr>
        <w:t xml:space="preserve">Logging into an online class without active participation is NOT considered attendance in an online </w:t>
      </w:r>
      <w:r w:rsidR="00BA7B4D">
        <w:rPr>
          <w:snapToGrid/>
          <w:szCs w:val="24"/>
          <w:lang w:eastAsia="ja-JP"/>
        </w:rPr>
        <w:t xml:space="preserve">| hybrid </w:t>
      </w:r>
      <w:r w:rsidRPr="0024289D">
        <w:rPr>
          <w:snapToGrid/>
          <w:szCs w:val="24"/>
          <w:lang w:eastAsia="ja-JP"/>
        </w:rPr>
        <w:t>course. Responsible attendance means that you will plan your schedule so that you can meet course participation requirements and manage your time so that you can complete your assignments on or before the date they are due. The tentative course calendar will be posted in Springboard. If the calendar needs to be changed for any reason during the course, written notice will be provided. Examples of active participation might include submitting an assignment, participating in a student-student class discussion, or interaction with faculty by phone, email or in person. For reporting purposes, your attendance will be recorded as the last time you actively participated.</w:t>
      </w:r>
    </w:p>
    <w:p w:rsidR="0000285E" w:rsidRPr="0024289D" w:rsidRDefault="0000285E" w:rsidP="0000285E">
      <w:pPr>
        <w:widowControl/>
        <w:spacing w:after="120"/>
        <w:rPr>
          <w:snapToGrid/>
          <w:szCs w:val="24"/>
          <w:lang w:eastAsia="ja-JP"/>
        </w:rPr>
      </w:pPr>
    </w:p>
    <w:p w:rsidR="0000285E" w:rsidRPr="0024289D" w:rsidRDefault="0000285E" w:rsidP="0000285E">
      <w:pPr>
        <w:keepNext/>
        <w:keepLines/>
        <w:widowControl/>
        <w:spacing w:before="200"/>
        <w:outlineLvl w:val="1"/>
        <w:rPr>
          <w:rFonts w:eastAsia="MS Gothic"/>
          <w:b/>
          <w:bCs/>
          <w:snapToGrid/>
          <w:color w:val="002060"/>
          <w:sz w:val="26"/>
          <w:szCs w:val="26"/>
          <w:lang w:eastAsia="ja-JP"/>
        </w:rPr>
      </w:pPr>
      <w:r w:rsidRPr="0024289D">
        <w:rPr>
          <w:rFonts w:eastAsia="MS Gothic"/>
          <w:b/>
          <w:bCs/>
          <w:snapToGrid/>
          <w:color w:val="002060"/>
          <w:sz w:val="26"/>
          <w:szCs w:val="26"/>
          <w:lang w:eastAsia="ja-JP"/>
        </w:rPr>
        <w:t xml:space="preserve">Other Policies </w:t>
      </w:r>
    </w:p>
    <w:p w:rsidR="00E44376" w:rsidRPr="0024289D" w:rsidRDefault="00E44376" w:rsidP="00E44376">
      <w:pPr>
        <w:widowControl/>
        <w:spacing w:after="120"/>
        <w:rPr>
          <w:snapToGrid/>
          <w:szCs w:val="24"/>
          <w:lang w:eastAsia="ja-JP"/>
        </w:rPr>
      </w:pPr>
    </w:p>
    <w:p w:rsidR="00E44376" w:rsidRPr="0024289D" w:rsidRDefault="00E44376" w:rsidP="00E44376">
      <w:pPr>
        <w:widowControl/>
        <w:spacing w:after="120"/>
        <w:rPr>
          <w:snapToGrid/>
          <w:szCs w:val="24"/>
          <w:lang w:eastAsia="ja-JP"/>
        </w:rPr>
      </w:pPr>
      <w:r w:rsidRPr="00E44376">
        <w:rPr>
          <w:snapToGrid/>
          <w:szCs w:val="24"/>
          <w:lang w:eastAsia="ja-JP"/>
        </w:rPr>
        <w:t xml:space="preserve">You will lose one letter grade per day for late submissions.  The “week” begins on Monday.  All assignments are due by Sunday, 11:00 p.m. Eastern Standard Time (EST) in the Assignments area.  </w:t>
      </w:r>
    </w:p>
    <w:p w:rsidR="00E44376" w:rsidRPr="00E44376" w:rsidRDefault="00E44376" w:rsidP="00E44376">
      <w:pPr>
        <w:widowControl/>
        <w:spacing w:after="120"/>
        <w:rPr>
          <w:snapToGrid/>
          <w:szCs w:val="24"/>
          <w:lang w:eastAsia="ja-JP"/>
        </w:rPr>
      </w:pPr>
    </w:p>
    <w:p w:rsidR="0000285E" w:rsidRPr="0024289D" w:rsidRDefault="0000285E" w:rsidP="0000285E">
      <w:pPr>
        <w:keepNext/>
        <w:keepLines/>
        <w:widowControl/>
        <w:spacing w:before="480"/>
        <w:jc w:val="center"/>
        <w:outlineLvl w:val="0"/>
        <w:rPr>
          <w:rFonts w:eastAsia="MS Gothic"/>
          <w:b/>
          <w:bCs/>
          <w:snapToGrid/>
          <w:color w:val="002060"/>
          <w:sz w:val="28"/>
          <w:szCs w:val="28"/>
          <w:lang w:eastAsia="ja-JP"/>
        </w:rPr>
      </w:pPr>
      <w:r w:rsidRPr="0024289D">
        <w:rPr>
          <w:rFonts w:eastAsia="MS Gothic"/>
          <w:b/>
          <w:bCs/>
          <w:snapToGrid/>
          <w:color w:val="002060"/>
          <w:sz w:val="28"/>
          <w:szCs w:val="28"/>
          <w:lang w:eastAsia="ja-JP"/>
        </w:rPr>
        <w:t xml:space="preserve">University Resources and Student Services </w:t>
      </w:r>
    </w:p>
    <w:p w:rsidR="0000285E" w:rsidRPr="0024289D" w:rsidRDefault="0000285E" w:rsidP="0000285E">
      <w:pPr>
        <w:widowControl/>
        <w:rPr>
          <w:i/>
          <w:snapToGrid/>
          <w:szCs w:val="24"/>
          <w:lang w:eastAsia="ja-JP"/>
        </w:rPr>
      </w:pPr>
    </w:p>
    <w:p w:rsidR="0000285E" w:rsidRPr="0024289D" w:rsidRDefault="0000285E" w:rsidP="0000285E">
      <w:pPr>
        <w:widowControl/>
        <w:spacing w:after="120"/>
        <w:rPr>
          <w:snapToGrid/>
          <w:szCs w:val="24"/>
          <w:shd w:val="clear" w:color="auto" w:fill="FFFFFF"/>
        </w:rPr>
      </w:pPr>
      <w:r w:rsidRPr="0024289D">
        <w:rPr>
          <w:snapToGrid/>
          <w:szCs w:val="24"/>
          <w:shd w:val="clear" w:color="auto" w:fill="FFFFFF"/>
        </w:rPr>
        <w:t>Student services staff members are consistently on hand to guide, advise, and assist you. A comprehensive website with detailed contact information is available from the “Student Services” tab in your online course. I encourage you to make yourself aware of all student services, especially those listed below.</w:t>
      </w:r>
    </w:p>
    <w:p w:rsidR="0000285E" w:rsidRPr="0024289D" w:rsidRDefault="0000285E" w:rsidP="0000285E">
      <w:pPr>
        <w:keepNext/>
        <w:keepLines/>
        <w:widowControl/>
        <w:spacing w:before="200"/>
        <w:outlineLvl w:val="1"/>
        <w:rPr>
          <w:rFonts w:eastAsia="MS Gothic"/>
          <w:b/>
          <w:bCs/>
          <w:snapToGrid/>
          <w:color w:val="002060"/>
          <w:sz w:val="26"/>
          <w:szCs w:val="26"/>
          <w:lang w:eastAsia="ja-JP"/>
        </w:rPr>
      </w:pPr>
      <w:r w:rsidRPr="0024289D">
        <w:rPr>
          <w:rFonts w:eastAsia="MS Gothic"/>
          <w:b/>
          <w:bCs/>
          <w:snapToGrid/>
          <w:color w:val="002060"/>
          <w:sz w:val="26"/>
          <w:szCs w:val="26"/>
          <w:lang w:eastAsia="ja-JP"/>
        </w:rPr>
        <w:t xml:space="preserve">Accessibility </w:t>
      </w:r>
    </w:p>
    <w:p w:rsidR="0000285E" w:rsidRPr="0024289D" w:rsidRDefault="0000285E" w:rsidP="0000285E">
      <w:pPr>
        <w:widowControl/>
        <w:spacing w:after="120"/>
        <w:rPr>
          <w:snapToGrid/>
          <w:szCs w:val="24"/>
          <w:lang w:eastAsia="ja-JP"/>
        </w:rPr>
      </w:pPr>
      <w:r w:rsidRPr="0024289D">
        <w:rPr>
          <w:rFonts w:eastAsia="Calibri"/>
          <w:snapToGrid/>
          <w:szCs w:val="24"/>
          <w:lang w:eastAsia="ja-JP"/>
        </w:rPr>
        <w:t>Pursuant to University policy #33-59-20-01 subsection C, The University of Akron recognizes its responsibility for creating an institutional atmosphere in which students with disabilities have the opportunity to be successful. Any student who feels he/she may need an accommodation based on the impact of a disability should contact the</w:t>
      </w:r>
      <w:r w:rsidRPr="0024289D">
        <w:rPr>
          <w:rFonts w:eastAsia="Calibri"/>
          <w:snapToGrid/>
          <w:color w:val="18376A"/>
          <w:szCs w:val="24"/>
          <w:lang w:eastAsia="ja-JP"/>
        </w:rPr>
        <w:t xml:space="preserve"> </w:t>
      </w:r>
      <w:hyperlink r:id="rId31" w:history="1">
        <w:r w:rsidRPr="0024289D">
          <w:rPr>
            <w:rFonts w:eastAsia="Calibri"/>
            <w:snapToGrid/>
            <w:color w:val="0000FF"/>
            <w:szCs w:val="24"/>
            <w:u w:val="single"/>
            <w:lang w:eastAsia="ja-JP"/>
          </w:rPr>
          <w:t>Office of Accessibility</w:t>
        </w:r>
      </w:hyperlink>
      <w:r w:rsidRPr="0024289D">
        <w:rPr>
          <w:rFonts w:eastAsia="Calibri"/>
          <w:snapToGrid/>
          <w:color w:val="18376A"/>
          <w:szCs w:val="24"/>
          <w:lang w:eastAsia="ja-JP"/>
        </w:rPr>
        <w:t xml:space="preserve"> </w:t>
      </w:r>
      <w:r w:rsidRPr="0024289D">
        <w:rPr>
          <w:rFonts w:eastAsia="Calibri"/>
          <w:snapToGrid/>
          <w:szCs w:val="24"/>
          <w:lang w:eastAsia="ja-JP"/>
        </w:rPr>
        <w:t>at 330-972-7928 (v), 330-972-5764 (tdd) or</w:t>
      </w:r>
      <w:r w:rsidRPr="0024289D">
        <w:rPr>
          <w:rFonts w:eastAsia="Calibri"/>
          <w:snapToGrid/>
          <w:color w:val="18376A"/>
          <w:szCs w:val="24"/>
          <w:lang w:eastAsia="ja-JP"/>
        </w:rPr>
        <w:t xml:space="preserve"> </w:t>
      </w:r>
      <w:hyperlink r:id="rId32" w:history="1">
        <w:r w:rsidRPr="0024289D">
          <w:rPr>
            <w:rFonts w:eastAsia="Calibri"/>
            <w:snapToGrid/>
            <w:color w:val="0000FF"/>
            <w:szCs w:val="24"/>
            <w:u w:val="single" w:color="0000FF"/>
            <w:lang w:eastAsia="ja-JP"/>
          </w:rPr>
          <w:t>access@uakron.edu</w:t>
        </w:r>
      </w:hyperlink>
      <w:r w:rsidRPr="0024289D">
        <w:rPr>
          <w:rFonts w:eastAsia="Calibri"/>
          <w:snapToGrid/>
          <w:color w:val="18376A"/>
          <w:szCs w:val="24"/>
          <w:lang w:eastAsia="ja-JP"/>
        </w:rPr>
        <w:t xml:space="preserve">. </w:t>
      </w:r>
      <w:r w:rsidRPr="0024289D">
        <w:rPr>
          <w:rFonts w:eastAsia="Calibri"/>
          <w:snapToGrid/>
          <w:szCs w:val="24"/>
          <w:lang w:eastAsia="ja-JP"/>
        </w:rPr>
        <w:t>The office is located in Simmons Hall Room 105.</w:t>
      </w:r>
      <w:r w:rsidRPr="0024289D">
        <w:rPr>
          <w:snapToGrid/>
          <w:szCs w:val="24"/>
          <w:lang w:eastAsia="ja-JP"/>
        </w:rPr>
        <w:t xml:space="preserve"> </w:t>
      </w:r>
    </w:p>
    <w:p w:rsidR="0000285E" w:rsidRPr="0024289D" w:rsidRDefault="0000285E" w:rsidP="0000285E">
      <w:pPr>
        <w:keepNext/>
        <w:keepLines/>
        <w:widowControl/>
        <w:spacing w:before="200"/>
        <w:outlineLvl w:val="1"/>
        <w:rPr>
          <w:rFonts w:eastAsia="MS Gothic"/>
          <w:b/>
          <w:bCs/>
          <w:snapToGrid/>
          <w:color w:val="002060"/>
          <w:sz w:val="26"/>
          <w:szCs w:val="26"/>
          <w:lang w:eastAsia="ja-JP"/>
        </w:rPr>
      </w:pPr>
      <w:r w:rsidRPr="0024289D">
        <w:rPr>
          <w:rFonts w:eastAsia="MS Gothic"/>
          <w:b/>
          <w:bCs/>
          <w:snapToGrid/>
          <w:color w:val="002060"/>
          <w:sz w:val="26"/>
          <w:szCs w:val="26"/>
          <w:lang w:eastAsia="ja-JP"/>
        </w:rPr>
        <w:t xml:space="preserve">Technical Support </w:t>
      </w:r>
    </w:p>
    <w:p w:rsidR="0000285E" w:rsidRPr="0024289D" w:rsidRDefault="0000285E" w:rsidP="0000285E">
      <w:pPr>
        <w:widowControl/>
        <w:spacing w:after="120"/>
        <w:rPr>
          <w:snapToGrid/>
          <w:szCs w:val="24"/>
          <w:lang w:eastAsia="ja-JP"/>
        </w:rPr>
      </w:pPr>
      <w:r w:rsidRPr="0024289D">
        <w:rPr>
          <w:snapToGrid/>
          <w:szCs w:val="24"/>
          <w:lang w:eastAsia="ja-JP"/>
        </w:rPr>
        <w:t xml:space="preserve">If you have technical questions or require technical assistance, we encourage you to review the variety of methods for obtaining support. You can contact the I.T. Help Desk directly at 330-972-6888 or </w:t>
      </w:r>
      <w:hyperlink r:id="rId33" w:history="1">
        <w:r w:rsidRPr="0024289D">
          <w:rPr>
            <w:snapToGrid/>
            <w:color w:val="0000FF"/>
            <w:szCs w:val="24"/>
            <w:u w:val="single"/>
            <w:lang w:eastAsia="ja-JP"/>
          </w:rPr>
          <w:t>support@uakron.edu</w:t>
        </w:r>
      </w:hyperlink>
      <w:r w:rsidRPr="0024289D">
        <w:rPr>
          <w:snapToGrid/>
          <w:szCs w:val="24"/>
          <w:lang w:eastAsia="ja-JP"/>
        </w:rPr>
        <w:t xml:space="preserve">. </w:t>
      </w:r>
    </w:p>
    <w:p w:rsidR="0000285E" w:rsidRPr="0024289D" w:rsidRDefault="0000285E" w:rsidP="0000285E">
      <w:pPr>
        <w:keepNext/>
        <w:keepLines/>
        <w:widowControl/>
        <w:spacing w:before="200"/>
        <w:outlineLvl w:val="1"/>
        <w:rPr>
          <w:rFonts w:eastAsia="MS Gothic"/>
          <w:b/>
          <w:bCs/>
          <w:snapToGrid/>
          <w:color w:val="002060"/>
          <w:sz w:val="26"/>
          <w:szCs w:val="26"/>
          <w:lang w:eastAsia="ja-JP"/>
        </w:rPr>
      </w:pPr>
      <w:r w:rsidRPr="0024289D">
        <w:rPr>
          <w:rFonts w:eastAsia="MS Gothic"/>
          <w:b/>
          <w:bCs/>
          <w:snapToGrid/>
          <w:color w:val="002060"/>
          <w:sz w:val="26"/>
          <w:szCs w:val="26"/>
          <w:lang w:eastAsia="ja-JP"/>
        </w:rPr>
        <w:t>Academic Support</w:t>
      </w:r>
    </w:p>
    <w:p w:rsidR="0000285E" w:rsidRPr="0024289D" w:rsidRDefault="0000285E" w:rsidP="0000285E">
      <w:pPr>
        <w:widowControl/>
        <w:spacing w:after="120"/>
        <w:rPr>
          <w:snapToGrid/>
          <w:szCs w:val="24"/>
          <w:lang w:eastAsia="ja-JP"/>
        </w:rPr>
      </w:pPr>
      <w:r w:rsidRPr="0024289D">
        <w:rPr>
          <w:snapToGrid/>
          <w:szCs w:val="24"/>
          <w:lang w:eastAsia="ja-JP"/>
        </w:rPr>
        <w:t>The University of Akron provides both on ground and online help with writing and other content areas.  More information is available on the Student Services tab in Springboard.</w:t>
      </w:r>
    </w:p>
    <w:p w:rsidR="0000285E" w:rsidRPr="0024289D" w:rsidRDefault="0000285E" w:rsidP="0000285E">
      <w:pPr>
        <w:keepNext/>
        <w:keepLines/>
        <w:widowControl/>
        <w:spacing w:before="200"/>
        <w:outlineLvl w:val="2"/>
        <w:rPr>
          <w:rFonts w:eastAsia="MS Gothic"/>
          <w:b/>
          <w:bCs/>
          <w:snapToGrid/>
          <w:color w:val="002060"/>
          <w:szCs w:val="24"/>
          <w:lang w:eastAsia="ja-JP"/>
        </w:rPr>
      </w:pPr>
      <w:r w:rsidRPr="0024289D">
        <w:rPr>
          <w:rFonts w:eastAsia="MS Gothic"/>
          <w:b/>
          <w:bCs/>
          <w:snapToGrid/>
          <w:color w:val="002060"/>
          <w:szCs w:val="24"/>
          <w:lang w:eastAsia="ja-JP"/>
        </w:rPr>
        <w:t>Onsite Tutoring in Writing: The Writing Commons, Writing Lab, and Writing Center</w:t>
      </w:r>
    </w:p>
    <w:p w:rsidR="0000285E" w:rsidRPr="0024289D" w:rsidRDefault="0000285E" w:rsidP="0000285E">
      <w:pPr>
        <w:widowControl/>
        <w:spacing w:after="120"/>
        <w:rPr>
          <w:snapToGrid/>
          <w:szCs w:val="24"/>
          <w:lang w:eastAsia="ja-JP"/>
        </w:rPr>
      </w:pPr>
      <w:r w:rsidRPr="0024289D">
        <w:rPr>
          <w:snapToGrid/>
          <w:szCs w:val="24"/>
          <w:lang w:eastAsia="ja-JP"/>
        </w:rPr>
        <w:t xml:space="preserve">The University of Akron provides free tutoring in writing to currently enrolled students at </w:t>
      </w:r>
      <w:hyperlink r:id="rId34" w:history="1">
        <w:r w:rsidRPr="0024289D">
          <w:rPr>
            <w:snapToGrid/>
            <w:color w:val="0000FF"/>
            <w:szCs w:val="24"/>
            <w:u w:val="single"/>
            <w:lang w:eastAsia="ja-JP"/>
          </w:rPr>
          <w:t>two main campus locations</w:t>
        </w:r>
      </w:hyperlink>
      <w:r w:rsidRPr="0024289D">
        <w:rPr>
          <w:snapToGrid/>
          <w:szCs w:val="24"/>
          <w:lang w:eastAsia="ja-JP"/>
        </w:rPr>
        <w:t xml:space="preserve"> as well as </w:t>
      </w:r>
      <w:hyperlink r:id="rId35" w:history="1">
        <w:r w:rsidRPr="0024289D">
          <w:rPr>
            <w:snapToGrid/>
            <w:color w:val="0000FF"/>
            <w:szCs w:val="24"/>
            <w:u w:val="single"/>
            <w:lang w:eastAsia="ja-JP"/>
          </w:rPr>
          <w:t>Wayne College</w:t>
        </w:r>
      </w:hyperlink>
      <w:r w:rsidRPr="0024289D">
        <w:rPr>
          <w:snapToGrid/>
          <w:szCs w:val="24"/>
          <w:lang w:eastAsia="ja-JP"/>
        </w:rPr>
        <w:t xml:space="preserve">.  </w:t>
      </w:r>
    </w:p>
    <w:p w:rsidR="0000285E" w:rsidRPr="0024289D" w:rsidRDefault="0000285E" w:rsidP="0000285E">
      <w:pPr>
        <w:keepNext/>
        <w:keepLines/>
        <w:widowControl/>
        <w:spacing w:before="200"/>
        <w:outlineLvl w:val="2"/>
        <w:rPr>
          <w:rFonts w:eastAsia="MS Gothic"/>
          <w:b/>
          <w:bCs/>
          <w:snapToGrid/>
          <w:color w:val="002060"/>
          <w:szCs w:val="24"/>
          <w:lang w:eastAsia="ja-JP"/>
        </w:rPr>
      </w:pPr>
      <w:r w:rsidRPr="0024289D">
        <w:rPr>
          <w:rFonts w:eastAsia="MS Gothic"/>
          <w:b/>
          <w:bCs/>
          <w:snapToGrid/>
          <w:color w:val="002060"/>
          <w:szCs w:val="24"/>
          <w:lang w:eastAsia="ja-JP"/>
        </w:rPr>
        <w:t xml:space="preserve">Onsite Tutoring in Other Content Areas </w:t>
      </w:r>
    </w:p>
    <w:p w:rsidR="0000285E" w:rsidRPr="0024289D" w:rsidRDefault="0000285E" w:rsidP="0000285E">
      <w:pPr>
        <w:widowControl/>
        <w:spacing w:after="120"/>
        <w:rPr>
          <w:snapToGrid/>
          <w:szCs w:val="24"/>
          <w:lang w:eastAsia="ja-JP"/>
        </w:rPr>
      </w:pPr>
      <w:r w:rsidRPr="0024289D">
        <w:rPr>
          <w:snapToGrid/>
          <w:szCs w:val="24"/>
          <w:lang w:eastAsia="ja-JP"/>
        </w:rPr>
        <w:t xml:space="preserve">The University of Akron provides free tutoring in many subject areas </w:t>
      </w:r>
      <w:hyperlink r:id="rId36" w:history="1">
        <w:r w:rsidRPr="0024289D">
          <w:rPr>
            <w:snapToGrid/>
            <w:color w:val="0000FF"/>
            <w:szCs w:val="24"/>
            <w:u w:val="single"/>
            <w:lang w:eastAsia="ja-JP"/>
          </w:rPr>
          <w:t>on main campus</w:t>
        </w:r>
      </w:hyperlink>
      <w:r w:rsidRPr="0024289D">
        <w:rPr>
          <w:snapToGrid/>
          <w:szCs w:val="24"/>
          <w:lang w:eastAsia="ja-JP"/>
        </w:rPr>
        <w:t xml:space="preserve"> and </w:t>
      </w:r>
      <w:hyperlink r:id="rId37" w:history="1">
        <w:r w:rsidRPr="0024289D">
          <w:rPr>
            <w:snapToGrid/>
            <w:color w:val="0000FF"/>
            <w:szCs w:val="24"/>
            <w:u w:val="single"/>
            <w:lang w:eastAsia="ja-JP"/>
          </w:rPr>
          <w:t>at Wayne College</w:t>
        </w:r>
      </w:hyperlink>
      <w:r w:rsidRPr="0024289D">
        <w:rPr>
          <w:snapToGrid/>
          <w:szCs w:val="24"/>
          <w:lang w:eastAsia="ja-JP"/>
        </w:rPr>
        <w:t>.</w:t>
      </w:r>
    </w:p>
    <w:p w:rsidR="0000285E" w:rsidRPr="0024289D" w:rsidRDefault="0000285E" w:rsidP="0000285E">
      <w:pPr>
        <w:keepNext/>
        <w:keepLines/>
        <w:widowControl/>
        <w:spacing w:before="200"/>
        <w:outlineLvl w:val="2"/>
        <w:rPr>
          <w:rFonts w:eastAsia="MS Gothic"/>
          <w:b/>
          <w:bCs/>
          <w:snapToGrid/>
          <w:color w:val="002060"/>
          <w:szCs w:val="24"/>
          <w:lang w:eastAsia="ja-JP"/>
        </w:rPr>
      </w:pPr>
      <w:r w:rsidRPr="0024289D">
        <w:rPr>
          <w:rFonts w:eastAsia="MS Gothic"/>
          <w:b/>
          <w:bCs/>
          <w:snapToGrid/>
          <w:color w:val="002060"/>
          <w:szCs w:val="24"/>
          <w:lang w:eastAsia="ja-JP"/>
        </w:rPr>
        <w:t xml:space="preserve">eTutoring </w:t>
      </w:r>
    </w:p>
    <w:p w:rsidR="0000285E" w:rsidRPr="0024289D" w:rsidRDefault="0000285E" w:rsidP="0000285E">
      <w:pPr>
        <w:widowControl/>
        <w:spacing w:after="120"/>
        <w:rPr>
          <w:rFonts w:eastAsia="Calibri"/>
          <w:snapToGrid/>
          <w:szCs w:val="24"/>
        </w:rPr>
      </w:pPr>
      <w:r w:rsidRPr="0024289D">
        <w:rPr>
          <w:snapToGrid/>
          <w:szCs w:val="24"/>
          <w:lang w:eastAsia="ja-JP"/>
        </w:rPr>
        <w:t xml:space="preserve">The University of Akron also offers online tutoring, called eTutoring, which is </w:t>
      </w:r>
      <w:r w:rsidRPr="0024289D">
        <w:rPr>
          <w:rFonts w:eastAsia="Calibri"/>
          <w:snapToGrid/>
          <w:szCs w:val="24"/>
        </w:rPr>
        <w:t xml:space="preserve">provided through the Ohio eTutoring Collaborative. Students at The University of Akron have access to online tutoring in Writing, Accounting, Chemistry, Math (through Calculus II), and Statistics. The Online Writing Lab allows you to submit a draft of your paper to a tutor, ask for specific feedback, and receive your work back with a tutor’s comments in approximately 24 to 48 hours. You may submit up to three drafts per paper. eChat will allow you to meet with a tutor in one-on-one tutoring Weeks via a fully interactive, virtual online environment. Offline questions will allow you to leave a specific question for an eTutor, who will respond within 48 hours (but usually sooner). </w:t>
      </w:r>
      <w:hyperlink r:id="rId38" w:history="1">
        <w:r w:rsidRPr="0024289D">
          <w:rPr>
            <w:rFonts w:eastAsia="Calibri"/>
            <w:snapToGrid/>
            <w:color w:val="0000FF"/>
            <w:szCs w:val="24"/>
            <w:u w:val="single"/>
          </w:rPr>
          <w:t>Select this link to learn more about eTutoring services</w:t>
        </w:r>
      </w:hyperlink>
      <w:r w:rsidRPr="0024289D">
        <w:rPr>
          <w:rFonts w:eastAsia="Calibri"/>
          <w:snapToGrid/>
          <w:szCs w:val="24"/>
        </w:rPr>
        <w:t>.</w:t>
      </w:r>
    </w:p>
    <w:p w:rsidR="0000285E" w:rsidRPr="0024289D" w:rsidRDefault="0000285E" w:rsidP="0000285E">
      <w:pPr>
        <w:widowControl/>
        <w:spacing w:after="120"/>
        <w:rPr>
          <w:snapToGrid/>
          <w:szCs w:val="24"/>
          <w:lang w:eastAsia="ja-JP"/>
        </w:rPr>
      </w:pPr>
    </w:p>
    <w:p w:rsidR="0000285E" w:rsidRPr="0024289D" w:rsidRDefault="0000285E" w:rsidP="0000285E">
      <w:pPr>
        <w:widowControl/>
        <w:spacing w:after="120"/>
        <w:rPr>
          <w:snapToGrid/>
          <w:szCs w:val="24"/>
          <w:lang w:eastAsia="ja-JP"/>
        </w:rPr>
      </w:pPr>
      <w:r w:rsidRPr="0024289D">
        <w:rPr>
          <w:rFonts w:eastAsia="MS Gothic"/>
          <w:b/>
          <w:bCs/>
          <w:snapToGrid/>
          <w:color w:val="002060"/>
          <w:szCs w:val="24"/>
          <w:lang w:eastAsia="ja-JP"/>
        </w:rPr>
        <w:t>University Libraries: Academic Integrity</w:t>
      </w:r>
      <w:r w:rsidRPr="0024289D">
        <w:rPr>
          <w:rFonts w:eastAsia="MS Gothic"/>
          <w:b/>
          <w:bCs/>
          <w:snapToGrid/>
          <w:color w:val="002060"/>
          <w:sz w:val="26"/>
          <w:szCs w:val="26"/>
          <w:lang w:eastAsia="ja-JP"/>
        </w:rPr>
        <w:br/>
      </w:r>
      <w:r w:rsidRPr="0024289D">
        <w:rPr>
          <w:snapToGrid/>
          <w:szCs w:val="24"/>
          <w:lang w:eastAsia="ja-JP"/>
        </w:rPr>
        <w:t xml:space="preserve">It is each student's responsibility to know what constitutes academic dishonesty and to seek clarification directly from your instructor if necessary. The University of Akron, University Libraries web site is an excellent source to help you, the student, understand plagiarism and how to avoid it. </w:t>
      </w:r>
      <w:hyperlink r:id="rId39" w:history="1">
        <w:r w:rsidRPr="0024289D">
          <w:rPr>
            <w:snapToGrid/>
            <w:color w:val="0000FF"/>
            <w:szCs w:val="24"/>
            <w:u w:val="single"/>
            <w:lang w:eastAsia="ja-JP"/>
          </w:rPr>
          <w:t>Select this link to learn more about how to avoid plagiarism.</w:t>
        </w:r>
      </w:hyperlink>
    </w:p>
    <w:p w:rsidR="0000285E" w:rsidRPr="0024289D" w:rsidRDefault="0000285E" w:rsidP="0000285E">
      <w:pPr>
        <w:widowControl/>
        <w:spacing w:after="120"/>
        <w:rPr>
          <w:snapToGrid/>
          <w:szCs w:val="24"/>
          <w:lang w:eastAsia="ja-JP"/>
        </w:rPr>
      </w:pPr>
      <w:r w:rsidRPr="0024289D">
        <w:rPr>
          <w:snapToGrid/>
          <w:szCs w:val="24"/>
          <w:lang w:eastAsia="ja-JP"/>
        </w:rPr>
        <w:t xml:space="preserve">Examples of academic dishonesty include, but are not limited to: </w:t>
      </w:r>
    </w:p>
    <w:p w:rsidR="0000285E" w:rsidRPr="0024289D" w:rsidRDefault="0000285E" w:rsidP="0000285E">
      <w:pPr>
        <w:widowControl/>
        <w:numPr>
          <w:ilvl w:val="0"/>
          <w:numId w:val="26"/>
        </w:numPr>
        <w:spacing w:after="120"/>
        <w:rPr>
          <w:snapToGrid/>
          <w:szCs w:val="24"/>
          <w:lang w:eastAsia="ja-JP"/>
        </w:rPr>
      </w:pPr>
      <w:r w:rsidRPr="0024289D">
        <w:rPr>
          <w:snapToGrid/>
          <w:szCs w:val="24"/>
          <w:lang w:eastAsia="ja-JP"/>
        </w:rPr>
        <w:t>Submission of an assignment as the student's original work that is entirely or partly the work of another person.</w:t>
      </w:r>
    </w:p>
    <w:p w:rsidR="0000285E" w:rsidRPr="0024289D" w:rsidRDefault="0000285E" w:rsidP="0000285E">
      <w:pPr>
        <w:widowControl/>
        <w:numPr>
          <w:ilvl w:val="0"/>
          <w:numId w:val="26"/>
        </w:numPr>
        <w:spacing w:after="120"/>
        <w:rPr>
          <w:snapToGrid/>
          <w:szCs w:val="24"/>
          <w:lang w:eastAsia="ja-JP"/>
        </w:rPr>
      </w:pPr>
      <w:r w:rsidRPr="0024289D">
        <w:rPr>
          <w:snapToGrid/>
          <w:szCs w:val="24"/>
          <w:lang w:eastAsia="ja-JP"/>
        </w:rPr>
        <w:t xml:space="preserve">Failure to appropriately cite references from published or unpublished works or print/non-print materials. </w:t>
      </w:r>
    </w:p>
    <w:p w:rsidR="0000285E" w:rsidRPr="0024289D" w:rsidRDefault="0000285E" w:rsidP="0000285E">
      <w:pPr>
        <w:widowControl/>
        <w:numPr>
          <w:ilvl w:val="0"/>
          <w:numId w:val="26"/>
        </w:numPr>
        <w:spacing w:after="120"/>
        <w:rPr>
          <w:snapToGrid/>
          <w:szCs w:val="24"/>
          <w:lang w:eastAsia="ja-JP"/>
        </w:rPr>
      </w:pPr>
      <w:r w:rsidRPr="0024289D">
        <w:rPr>
          <w:snapToGrid/>
          <w:szCs w:val="24"/>
          <w:lang w:eastAsia="ja-JP"/>
        </w:rPr>
        <w:t xml:space="preserve">Unauthorized copying of an assignment in computer programming, or the unauthorized examination or view of the computer, specifically during examinations. </w:t>
      </w:r>
    </w:p>
    <w:p w:rsidR="0000285E" w:rsidRPr="0024289D" w:rsidRDefault="00E24063" w:rsidP="0000285E">
      <w:pPr>
        <w:widowControl/>
        <w:numPr>
          <w:ilvl w:val="0"/>
          <w:numId w:val="26"/>
        </w:numPr>
        <w:spacing w:after="120"/>
        <w:rPr>
          <w:snapToGrid/>
          <w:szCs w:val="24"/>
          <w:lang w:eastAsia="ja-JP"/>
        </w:rPr>
      </w:pPr>
      <w:r w:rsidRPr="0024289D">
        <w:rPr>
          <w:snapToGrid/>
          <w:szCs w:val="24"/>
          <w:lang w:eastAsia="ja-JP"/>
        </w:rPr>
        <w:t>Possession</w:t>
      </w:r>
      <w:r w:rsidR="0000285E" w:rsidRPr="0024289D">
        <w:rPr>
          <w:snapToGrid/>
          <w:szCs w:val="24"/>
          <w:lang w:eastAsia="ja-JP"/>
        </w:rPr>
        <w:t xml:space="preserve"> and/or unauthorized use of tests, notes, books, calculators or formulas stored in calculators not authorized by the instructor during an examination. </w:t>
      </w:r>
    </w:p>
    <w:p w:rsidR="0000285E" w:rsidRPr="0024289D" w:rsidRDefault="0000285E" w:rsidP="0000285E">
      <w:pPr>
        <w:widowControl/>
        <w:numPr>
          <w:ilvl w:val="0"/>
          <w:numId w:val="26"/>
        </w:numPr>
        <w:spacing w:after="120"/>
        <w:rPr>
          <w:snapToGrid/>
          <w:szCs w:val="24"/>
          <w:lang w:eastAsia="ja-JP"/>
        </w:rPr>
      </w:pPr>
      <w:r w:rsidRPr="0024289D">
        <w:rPr>
          <w:snapToGrid/>
          <w:szCs w:val="24"/>
          <w:lang w:eastAsia="ja-JP"/>
        </w:rPr>
        <w:t xml:space="preserve">Providing and/or receiving information from another student other than the instructor, by any verbal or written means. </w:t>
      </w:r>
    </w:p>
    <w:p w:rsidR="0000285E" w:rsidRPr="0024289D" w:rsidRDefault="0000285E" w:rsidP="0000285E">
      <w:pPr>
        <w:widowControl/>
        <w:numPr>
          <w:ilvl w:val="0"/>
          <w:numId w:val="26"/>
        </w:numPr>
        <w:spacing w:after="120"/>
        <w:rPr>
          <w:snapToGrid/>
          <w:szCs w:val="24"/>
          <w:lang w:eastAsia="ja-JP"/>
        </w:rPr>
      </w:pPr>
      <w:r w:rsidRPr="0024289D">
        <w:rPr>
          <w:snapToGrid/>
          <w:szCs w:val="24"/>
          <w:lang w:eastAsia="ja-JP"/>
        </w:rPr>
        <w:t xml:space="preserve">Observing or assisting another student's work, when not part of a group activity. </w:t>
      </w:r>
    </w:p>
    <w:p w:rsidR="0000285E" w:rsidRPr="0024289D" w:rsidRDefault="0000285E" w:rsidP="0000285E">
      <w:pPr>
        <w:widowControl/>
        <w:numPr>
          <w:ilvl w:val="0"/>
          <w:numId w:val="26"/>
        </w:numPr>
        <w:spacing w:after="120"/>
        <w:rPr>
          <w:snapToGrid/>
          <w:szCs w:val="24"/>
          <w:lang w:eastAsia="ja-JP"/>
        </w:rPr>
      </w:pPr>
      <w:r w:rsidRPr="0024289D">
        <w:rPr>
          <w:snapToGrid/>
          <w:szCs w:val="24"/>
          <w:lang w:eastAsia="ja-JP"/>
        </w:rPr>
        <w:t xml:space="preserve">Violation of the procedures prescribed by the professor to protect the integrity of the examination. </w:t>
      </w:r>
    </w:p>
    <w:p w:rsidR="0000285E" w:rsidRPr="0024289D" w:rsidRDefault="0000285E" w:rsidP="0000285E">
      <w:pPr>
        <w:widowControl/>
        <w:numPr>
          <w:ilvl w:val="0"/>
          <w:numId w:val="26"/>
        </w:numPr>
        <w:spacing w:after="120"/>
        <w:rPr>
          <w:snapToGrid/>
          <w:szCs w:val="24"/>
          <w:lang w:eastAsia="ja-JP"/>
        </w:rPr>
      </w:pPr>
      <w:r w:rsidRPr="0024289D">
        <w:rPr>
          <w:snapToGrid/>
          <w:szCs w:val="24"/>
          <w:lang w:eastAsia="ja-JP"/>
        </w:rPr>
        <w:t xml:space="preserve">Cooperation with a person involved in academic misconduct. </w:t>
      </w:r>
    </w:p>
    <w:p w:rsidR="0000285E" w:rsidRPr="0024289D" w:rsidRDefault="0000285E" w:rsidP="0000285E">
      <w:pPr>
        <w:widowControl/>
        <w:numPr>
          <w:ilvl w:val="0"/>
          <w:numId w:val="26"/>
        </w:numPr>
        <w:spacing w:after="120"/>
        <w:rPr>
          <w:rFonts w:eastAsia="MS Gothic"/>
          <w:b/>
          <w:bCs/>
          <w:snapToGrid/>
          <w:color w:val="4F81BD"/>
          <w:sz w:val="26"/>
          <w:szCs w:val="26"/>
          <w:lang w:eastAsia="ja-JP"/>
        </w:rPr>
      </w:pPr>
      <w:r w:rsidRPr="0024289D">
        <w:rPr>
          <w:snapToGrid/>
          <w:szCs w:val="24"/>
          <w:lang w:eastAsia="ja-JP"/>
        </w:rPr>
        <w:t>Submitting the same assignment in two different classes.</w:t>
      </w:r>
    </w:p>
    <w:p w:rsidR="0000285E" w:rsidRPr="0024289D" w:rsidRDefault="0000285E" w:rsidP="0000285E">
      <w:pPr>
        <w:widowControl/>
        <w:numPr>
          <w:ilvl w:val="0"/>
          <w:numId w:val="26"/>
        </w:numPr>
        <w:spacing w:after="120"/>
        <w:rPr>
          <w:rFonts w:eastAsia="MS Gothic"/>
          <w:b/>
          <w:bCs/>
          <w:snapToGrid/>
          <w:color w:val="4F81BD"/>
          <w:sz w:val="26"/>
          <w:szCs w:val="26"/>
          <w:lang w:eastAsia="ja-JP"/>
        </w:rPr>
      </w:pPr>
      <w:r w:rsidRPr="0024289D">
        <w:rPr>
          <w:snapToGrid/>
          <w:szCs w:val="24"/>
          <w:lang w:eastAsia="ja-JP"/>
        </w:rPr>
        <w:t>Uploading course documents to a crowd-sourcing site where other students can download them, or sharing course documents in any other way.</w:t>
      </w:r>
    </w:p>
    <w:p w:rsidR="0000285E" w:rsidRPr="0024289D" w:rsidRDefault="0000285E" w:rsidP="0000285E">
      <w:pPr>
        <w:widowControl/>
        <w:spacing w:after="120"/>
        <w:rPr>
          <w:snapToGrid/>
          <w:szCs w:val="24"/>
          <w:lang w:eastAsia="ja-JP"/>
        </w:rPr>
      </w:pPr>
      <w:r w:rsidRPr="0024289D">
        <w:rPr>
          <w:snapToGrid/>
          <w:szCs w:val="24"/>
          <w:lang w:eastAsia="ja-JP"/>
        </w:rPr>
        <w:t>If a faculty member suspects that a student has violated the Academic Misconduct provision in the Code of Student Conduct, the faculty member will follow the procedure outlined in Section J of the Code of Student Conduct. More information is available at the website of the Department of Student Conduct and Community Standards.</w:t>
      </w:r>
    </w:p>
    <w:p w:rsidR="0000285E" w:rsidRPr="0024289D" w:rsidRDefault="0000285E" w:rsidP="0000285E">
      <w:pPr>
        <w:keepNext/>
        <w:keepLines/>
        <w:widowControl/>
        <w:spacing w:before="480"/>
        <w:jc w:val="center"/>
        <w:outlineLvl w:val="0"/>
        <w:rPr>
          <w:rFonts w:eastAsia="MS Gothic"/>
          <w:b/>
          <w:bCs/>
          <w:snapToGrid/>
          <w:color w:val="002060"/>
          <w:sz w:val="28"/>
          <w:szCs w:val="28"/>
          <w:lang w:eastAsia="ja-JP"/>
        </w:rPr>
      </w:pPr>
      <w:r w:rsidRPr="0024289D">
        <w:rPr>
          <w:rFonts w:eastAsia="MS Gothic"/>
          <w:b/>
          <w:bCs/>
          <w:snapToGrid/>
          <w:color w:val="002060"/>
          <w:sz w:val="28"/>
          <w:szCs w:val="28"/>
          <w:lang w:eastAsia="ja-JP"/>
        </w:rPr>
        <w:t>University Policies</w:t>
      </w:r>
    </w:p>
    <w:p w:rsidR="0000285E" w:rsidRPr="0024289D" w:rsidRDefault="0000285E" w:rsidP="0000285E">
      <w:pPr>
        <w:widowControl/>
        <w:rPr>
          <w:rFonts w:eastAsia="MS Gothic"/>
          <w:snapToGrid/>
          <w:szCs w:val="24"/>
          <w:lang w:eastAsia="ja-JP"/>
        </w:rPr>
      </w:pPr>
    </w:p>
    <w:p w:rsidR="0000285E" w:rsidRPr="0024289D" w:rsidRDefault="0000285E" w:rsidP="0000285E">
      <w:pPr>
        <w:widowControl/>
        <w:spacing w:after="120"/>
        <w:rPr>
          <w:snapToGrid/>
          <w:szCs w:val="24"/>
          <w:lang w:eastAsia="ja-JP"/>
        </w:rPr>
      </w:pPr>
      <w:r w:rsidRPr="0024289D">
        <w:rPr>
          <w:rFonts w:eastAsia="MS Gothic"/>
          <w:b/>
          <w:bCs/>
          <w:snapToGrid/>
          <w:color w:val="002060"/>
          <w:sz w:val="26"/>
          <w:szCs w:val="26"/>
          <w:lang w:eastAsia="ja-JP"/>
        </w:rPr>
        <w:t>Department of Student Conduct and Community Standards</w:t>
      </w:r>
      <w:r w:rsidRPr="0024289D">
        <w:rPr>
          <w:b/>
          <w:snapToGrid/>
          <w:color w:val="002060"/>
          <w:szCs w:val="24"/>
          <w:lang w:eastAsia="ja-JP"/>
        </w:rPr>
        <w:br/>
      </w:r>
      <w:r w:rsidRPr="0024289D">
        <w:rPr>
          <w:snapToGrid/>
          <w:szCs w:val="24"/>
          <w:lang w:eastAsia="ja-JP"/>
        </w:rPr>
        <w:t xml:space="preserve">Students at The University of Akron are an essential part of the academic community, and enjoy substantial freedom within the framework of the educational objectives of the institution. The freedom necessary for learning in a community so rich in diversity, and achieving success toward educational objectives, requires high standards of academic integrity. The </w:t>
      </w:r>
      <w:hyperlink r:id="rId40" w:history="1">
        <w:r w:rsidRPr="0024289D">
          <w:rPr>
            <w:snapToGrid/>
            <w:color w:val="0000FF"/>
            <w:szCs w:val="24"/>
            <w:u w:val="single"/>
            <w:lang w:eastAsia="ja-JP"/>
          </w:rPr>
          <w:t>Code of Student Conduct</w:t>
        </w:r>
      </w:hyperlink>
      <w:r w:rsidRPr="0024289D">
        <w:rPr>
          <w:snapToGrid/>
          <w:szCs w:val="24"/>
          <w:lang w:eastAsia="ja-JP"/>
        </w:rPr>
        <w:t xml:space="preserve"> applies to all undergraduate and graduate students at The University of Akron.</w:t>
      </w:r>
    </w:p>
    <w:p w:rsidR="0000285E" w:rsidRPr="0024289D" w:rsidRDefault="0000285E" w:rsidP="0000285E">
      <w:pPr>
        <w:widowControl/>
        <w:spacing w:after="120"/>
        <w:rPr>
          <w:snapToGrid/>
          <w:szCs w:val="24"/>
          <w:lang w:eastAsia="ja-JP"/>
        </w:rPr>
      </w:pPr>
    </w:p>
    <w:p w:rsidR="0000285E" w:rsidRPr="0024289D" w:rsidRDefault="0000285E" w:rsidP="0000285E">
      <w:pPr>
        <w:keepNext/>
        <w:keepLines/>
        <w:widowControl/>
        <w:spacing w:before="200"/>
        <w:outlineLvl w:val="1"/>
        <w:rPr>
          <w:rFonts w:eastAsia="MS Gothic"/>
          <w:snapToGrid/>
          <w:color w:val="002060"/>
          <w:sz w:val="26"/>
          <w:szCs w:val="26"/>
          <w:lang w:eastAsia="ja-JP"/>
        </w:rPr>
      </w:pPr>
      <w:r w:rsidRPr="0024289D">
        <w:rPr>
          <w:rFonts w:eastAsia="MS Gothic"/>
          <w:b/>
          <w:bCs/>
          <w:snapToGrid/>
          <w:color w:val="002060"/>
          <w:sz w:val="26"/>
          <w:szCs w:val="26"/>
          <w:lang w:eastAsia="ja-JP"/>
        </w:rPr>
        <w:t xml:space="preserve">Sexual Harassment Statement </w:t>
      </w:r>
    </w:p>
    <w:p w:rsidR="0000285E" w:rsidRPr="0024289D" w:rsidRDefault="0000285E" w:rsidP="0000285E">
      <w:pPr>
        <w:widowControl/>
        <w:spacing w:after="120"/>
        <w:rPr>
          <w:snapToGrid/>
          <w:szCs w:val="24"/>
          <w:lang w:eastAsia="ja-JP"/>
        </w:rPr>
      </w:pPr>
      <w:r w:rsidRPr="0024289D">
        <w:rPr>
          <w:snapToGrid/>
          <w:szCs w:val="24"/>
          <w:lang w:eastAsia="ja-JP"/>
        </w:rPr>
        <w:t>The University of Akron is committed to providing an environment free of all forms of discrimination, including sexual violence and sexual harassment. This includes instances of attempted and/or completed sexual assault, domestic and dating violence, gender-based stalking, and sexual harassment.  If you (or someone you know) has experienced or experiences sexual violence or sexual harassment, know that you are not alone. Help is available, regardless of when the violence or harassment occurred, and even if the person who did this is not a student, faculty or staff member.</w:t>
      </w:r>
    </w:p>
    <w:p w:rsidR="0000285E" w:rsidRPr="0024289D" w:rsidRDefault="0000285E" w:rsidP="0000285E">
      <w:pPr>
        <w:widowControl/>
        <w:spacing w:after="120"/>
        <w:rPr>
          <w:snapToGrid/>
          <w:szCs w:val="24"/>
          <w:lang w:eastAsia="ja-JP"/>
        </w:rPr>
      </w:pPr>
      <w:r w:rsidRPr="0024289D">
        <w:rPr>
          <w:snapToGrid/>
          <w:szCs w:val="24"/>
          <w:lang w:eastAsia="ja-JP"/>
        </w:rPr>
        <w:t>Confidential help is available. If you wish to speak to a professional, in confidence, please contact:</w:t>
      </w:r>
    </w:p>
    <w:p w:rsidR="0000285E" w:rsidRPr="0024289D" w:rsidRDefault="0000285E" w:rsidP="0000285E">
      <w:pPr>
        <w:widowControl/>
        <w:numPr>
          <w:ilvl w:val="0"/>
          <w:numId w:val="27"/>
        </w:numPr>
        <w:spacing w:after="120"/>
        <w:rPr>
          <w:snapToGrid/>
          <w:szCs w:val="24"/>
          <w:lang w:eastAsia="ja-JP"/>
        </w:rPr>
      </w:pPr>
      <w:r w:rsidRPr="0024289D">
        <w:rPr>
          <w:snapToGrid/>
          <w:szCs w:val="24"/>
          <w:lang w:eastAsia="ja-JP"/>
        </w:rPr>
        <w:t xml:space="preserve">Rape Crisis Center – </w:t>
      </w:r>
      <w:hyperlink r:id="rId41" w:history="1">
        <w:r w:rsidRPr="0024289D">
          <w:rPr>
            <w:snapToGrid/>
            <w:color w:val="0000FF"/>
            <w:szCs w:val="24"/>
            <w:u w:val="single"/>
            <w:lang w:eastAsia="ja-JP"/>
          </w:rPr>
          <w:t>www.rccmsc.org</w:t>
        </w:r>
      </w:hyperlink>
      <w:r w:rsidRPr="0024289D">
        <w:rPr>
          <w:snapToGrid/>
          <w:szCs w:val="24"/>
          <w:lang w:eastAsia="ja-JP"/>
        </w:rPr>
        <w:t xml:space="preserve"> – 24 Hour Hotline: 877-906-RAPE Office Located in the Student Recreation and Wellness Center 246 and the office number is: 330-972-6328</w:t>
      </w:r>
    </w:p>
    <w:p w:rsidR="0000285E" w:rsidRPr="0024289D" w:rsidRDefault="0000285E" w:rsidP="0000285E">
      <w:pPr>
        <w:widowControl/>
        <w:numPr>
          <w:ilvl w:val="0"/>
          <w:numId w:val="27"/>
        </w:numPr>
        <w:spacing w:after="120"/>
        <w:rPr>
          <w:snapToGrid/>
          <w:szCs w:val="24"/>
          <w:lang w:eastAsia="ja-JP"/>
        </w:rPr>
      </w:pPr>
      <w:r w:rsidRPr="0024289D">
        <w:rPr>
          <w:snapToGrid/>
          <w:szCs w:val="24"/>
          <w:lang w:eastAsia="ja-JP"/>
        </w:rPr>
        <w:t xml:space="preserve">University Counseling and Testing Center – </w:t>
      </w:r>
      <w:hyperlink r:id="rId42" w:history="1">
        <w:r w:rsidRPr="0024289D">
          <w:rPr>
            <w:snapToGrid/>
            <w:color w:val="0000FF"/>
            <w:szCs w:val="24"/>
            <w:u w:val="single"/>
            <w:lang w:eastAsia="ja-JP"/>
          </w:rPr>
          <w:t>uakron.edu/counseling</w:t>
        </w:r>
      </w:hyperlink>
      <w:r w:rsidRPr="0024289D">
        <w:rPr>
          <w:snapToGrid/>
          <w:szCs w:val="24"/>
          <w:lang w:eastAsia="ja-JP"/>
        </w:rPr>
        <w:t xml:space="preserve"> 330-972-7082</w:t>
      </w:r>
    </w:p>
    <w:p w:rsidR="0000285E" w:rsidRPr="0024289D" w:rsidRDefault="0000285E" w:rsidP="0000285E">
      <w:pPr>
        <w:widowControl/>
        <w:numPr>
          <w:ilvl w:val="0"/>
          <w:numId w:val="27"/>
        </w:numPr>
        <w:spacing w:after="120"/>
        <w:rPr>
          <w:snapToGrid/>
          <w:szCs w:val="24"/>
          <w:lang w:eastAsia="ja-JP"/>
        </w:rPr>
      </w:pPr>
      <w:r w:rsidRPr="0024289D">
        <w:rPr>
          <w:snapToGrid/>
          <w:szCs w:val="24"/>
          <w:lang w:eastAsia="ja-JP"/>
        </w:rPr>
        <w:t xml:space="preserve">University Health Services – </w:t>
      </w:r>
      <w:hyperlink r:id="rId43" w:history="1">
        <w:r w:rsidRPr="0024289D">
          <w:rPr>
            <w:snapToGrid/>
            <w:color w:val="0000FF"/>
            <w:szCs w:val="24"/>
            <w:u w:val="single"/>
            <w:lang w:eastAsia="ja-JP"/>
          </w:rPr>
          <w:t>uakron.edu/healthservices</w:t>
        </w:r>
      </w:hyperlink>
      <w:r w:rsidRPr="0024289D">
        <w:rPr>
          <w:snapToGrid/>
          <w:szCs w:val="24"/>
          <w:lang w:eastAsia="ja-JP"/>
        </w:rPr>
        <w:t xml:space="preserve"> 330-972-7808</w:t>
      </w:r>
    </w:p>
    <w:p w:rsidR="0000285E" w:rsidRPr="0024289D" w:rsidRDefault="0000285E" w:rsidP="0000285E">
      <w:pPr>
        <w:widowControl/>
        <w:spacing w:after="120"/>
        <w:rPr>
          <w:snapToGrid/>
          <w:szCs w:val="24"/>
          <w:lang w:eastAsia="ja-JP"/>
        </w:rPr>
      </w:pPr>
      <w:r w:rsidRPr="0024289D">
        <w:rPr>
          <w:snapToGrid/>
          <w:szCs w:val="24"/>
          <w:lang w:eastAsia="ja-JP"/>
        </w:rPr>
        <w:t>Please know the majority of other University of Akron employees, including faculty members, are considered to be “responsible employees” under the law and are required to report sexual harassment and sexual violence. If you tell me about a situation, I will be required to report it to the Title IX Coordinator and possibly the police.  You will still have options about how your case will be handled, including whether or not you wish to pursue a law enforcement or complaint process. You have a range of options available and we want to ensure you have access to the resources you need.</w:t>
      </w:r>
    </w:p>
    <w:p w:rsidR="0000285E" w:rsidRPr="0024289D" w:rsidRDefault="0000285E" w:rsidP="0000285E">
      <w:pPr>
        <w:widowControl/>
        <w:spacing w:after="120"/>
        <w:rPr>
          <w:snapToGrid/>
          <w:szCs w:val="24"/>
          <w:lang w:eastAsia="ja-JP"/>
        </w:rPr>
      </w:pPr>
      <w:r w:rsidRPr="0024289D">
        <w:rPr>
          <w:snapToGrid/>
          <w:szCs w:val="24"/>
          <w:lang w:eastAsia="ja-JP"/>
        </w:rPr>
        <w:t xml:space="preserve">Additional information, resources, support and the University of Akron protocols for responding to sexual violence are available at </w:t>
      </w:r>
      <w:hyperlink r:id="rId44" w:history="1">
        <w:r w:rsidRPr="0024289D">
          <w:rPr>
            <w:snapToGrid/>
            <w:color w:val="0000FF"/>
            <w:szCs w:val="24"/>
            <w:u w:val="single"/>
            <w:lang w:eastAsia="ja-JP"/>
          </w:rPr>
          <w:t>uakron.edu/Title-IX</w:t>
        </w:r>
      </w:hyperlink>
      <w:r w:rsidRPr="0024289D">
        <w:rPr>
          <w:snapToGrid/>
          <w:szCs w:val="24"/>
          <w:lang w:eastAsia="ja-JP"/>
        </w:rPr>
        <w:t>.</w:t>
      </w:r>
    </w:p>
    <w:p w:rsidR="0000285E" w:rsidRPr="0024289D" w:rsidRDefault="0000285E" w:rsidP="0000285E">
      <w:pPr>
        <w:widowControl/>
        <w:rPr>
          <w:rFonts w:eastAsia="MS Gothic"/>
          <w:b/>
          <w:bCs/>
          <w:snapToGrid/>
          <w:color w:val="4F81BD"/>
          <w:sz w:val="26"/>
          <w:szCs w:val="26"/>
          <w:lang w:eastAsia="ja-JP"/>
        </w:rPr>
      </w:pPr>
    </w:p>
    <w:p w:rsidR="0000285E" w:rsidRPr="0024289D" w:rsidRDefault="0000285E" w:rsidP="0000285E">
      <w:pPr>
        <w:widowControl/>
        <w:rPr>
          <w:rFonts w:eastAsia="MS Gothic"/>
          <w:b/>
          <w:bCs/>
          <w:snapToGrid/>
          <w:color w:val="002060"/>
          <w:sz w:val="28"/>
          <w:szCs w:val="28"/>
          <w:lang w:eastAsia="ja-JP"/>
        </w:rPr>
      </w:pPr>
      <w:r w:rsidRPr="0024289D">
        <w:rPr>
          <w:rFonts w:eastAsia="MS Gothic"/>
          <w:b/>
          <w:bCs/>
          <w:snapToGrid/>
          <w:color w:val="002060"/>
          <w:sz w:val="28"/>
          <w:szCs w:val="28"/>
          <w:lang w:eastAsia="ja-JP"/>
        </w:rPr>
        <w:t>Registration Policies</w:t>
      </w:r>
    </w:p>
    <w:p w:rsidR="0000285E" w:rsidRPr="0024289D" w:rsidRDefault="0000285E" w:rsidP="0000285E">
      <w:pPr>
        <w:keepNext/>
        <w:keepLines/>
        <w:widowControl/>
        <w:spacing w:before="200"/>
        <w:outlineLvl w:val="2"/>
        <w:rPr>
          <w:rFonts w:eastAsia="MS Gothic"/>
          <w:b/>
          <w:bCs/>
          <w:snapToGrid/>
          <w:color w:val="002060"/>
          <w:szCs w:val="24"/>
          <w:lang w:eastAsia="ja-JP"/>
        </w:rPr>
      </w:pPr>
      <w:r w:rsidRPr="0024289D">
        <w:rPr>
          <w:rFonts w:eastAsia="MS Gothic"/>
          <w:b/>
          <w:bCs/>
          <w:snapToGrid/>
          <w:color w:val="002060"/>
          <w:szCs w:val="24"/>
          <w:lang w:eastAsia="ja-JP"/>
        </w:rPr>
        <w:t>Withdrawal Policy</w:t>
      </w:r>
    </w:p>
    <w:p w:rsidR="0000285E" w:rsidRPr="0024289D" w:rsidRDefault="0000285E" w:rsidP="0000285E">
      <w:pPr>
        <w:widowControl/>
        <w:spacing w:after="120"/>
        <w:rPr>
          <w:snapToGrid/>
          <w:szCs w:val="24"/>
          <w:lang w:eastAsia="ja-JP"/>
        </w:rPr>
      </w:pPr>
      <w:r w:rsidRPr="0024289D">
        <w:rPr>
          <w:snapToGrid/>
          <w:szCs w:val="24"/>
          <w:lang w:eastAsia="ja-JP"/>
        </w:rPr>
        <w:t>A student may drop a course through the 14th calendar day of a semester or proportionately equivalent dates during other Weeks: a "drop" will not appear on your transcript, as the class simply "disappears." After the 14th calendar day period, students may withdraw from a course through MyAkron until the 49th calendar day of a semester or proportionally equivalent dates during other Weeks: a "WD" will appear on your transcript. A</w:t>
      </w:r>
      <w:r w:rsidRPr="0024289D">
        <w:rPr>
          <w:i/>
          <w:snapToGrid/>
          <w:szCs w:val="24"/>
          <w:lang w:eastAsia="ja-JP"/>
        </w:rPr>
        <w:t xml:space="preserve"> withdrawal may affect your financial aid, eligibility for on-campus employment and eligibility for insurance, so speak with your advisor for details</w:t>
      </w:r>
      <w:r w:rsidRPr="0024289D">
        <w:rPr>
          <w:snapToGrid/>
          <w:szCs w:val="24"/>
          <w:lang w:eastAsia="ja-JP"/>
        </w:rPr>
        <w:t xml:space="preserve">. Questions regarding registration can be addressed by the </w:t>
      </w:r>
      <w:hyperlink r:id="rId45" w:history="1">
        <w:r w:rsidRPr="0024289D">
          <w:rPr>
            <w:snapToGrid/>
            <w:color w:val="0000FF"/>
            <w:szCs w:val="24"/>
            <w:u w:val="single"/>
            <w:lang w:eastAsia="ja-JP"/>
          </w:rPr>
          <w:t>Office of the Registrar</w:t>
        </w:r>
      </w:hyperlink>
      <w:r w:rsidRPr="0024289D">
        <w:rPr>
          <w:snapToGrid/>
          <w:szCs w:val="24"/>
          <w:lang w:eastAsia="ja-JP"/>
        </w:rPr>
        <w:t xml:space="preserve">, 330-972-5400. </w:t>
      </w:r>
      <w:hyperlink r:id="rId46" w:history="1">
        <w:r w:rsidRPr="0024289D">
          <w:rPr>
            <w:snapToGrid/>
            <w:color w:val="0000FF"/>
            <w:szCs w:val="24"/>
            <w:u w:val="single"/>
            <w:lang w:eastAsia="ja-JP"/>
          </w:rPr>
          <w:t>Read more about the official University Withdrawal Policy</w:t>
        </w:r>
      </w:hyperlink>
      <w:r w:rsidRPr="0024289D">
        <w:rPr>
          <w:snapToGrid/>
          <w:szCs w:val="24"/>
          <w:lang w:eastAsia="ja-JP"/>
        </w:rPr>
        <w:t>.</w:t>
      </w:r>
    </w:p>
    <w:p w:rsidR="0000285E" w:rsidRPr="0024289D" w:rsidRDefault="0000285E" w:rsidP="0000285E">
      <w:pPr>
        <w:keepNext/>
        <w:keepLines/>
        <w:widowControl/>
        <w:spacing w:before="200"/>
        <w:outlineLvl w:val="2"/>
        <w:rPr>
          <w:rFonts w:eastAsia="MS Gothic"/>
          <w:b/>
          <w:bCs/>
          <w:snapToGrid/>
          <w:color w:val="002060"/>
          <w:szCs w:val="24"/>
          <w:lang w:eastAsia="ja-JP"/>
        </w:rPr>
      </w:pPr>
      <w:r w:rsidRPr="0024289D">
        <w:rPr>
          <w:rFonts w:eastAsia="MS Gothic"/>
          <w:b/>
          <w:bCs/>
          <w:snapToGrid/>
          <w:color w:val="002060"/>
          <w:szCs w:val="24"/>
          <w:lang w:eastAsia="ja-JP"/>
        </w:rPr>
        <w:t>Incompletes</w:t>
      </w:r>
    </w:p>
    <w:p w:rsidR="0000285E" w:rsidRPr="0024289D" w:rsidRDefault="0000285E" w:rsidP="0000285E">
      <w:pPr>
        <w:widowControl/>
        <w:spacing w:after="120"/>
        <w:rPr>
          <w:snapToGrid/>
          <w:szCs w:val="24"/>
          <w:lang w:eastAsia="ja-JP"/>
        </w:rPr>
      </w:pPr>
      <w:r w:rsidRPr="0024289D">
        <w:rPr>
          <w:snapToGrid/>
          <w:szCs w:val="24"/>
          <w:lang w:eastAsia="ja-JP"/>
        </w:rPr>
        <w:t xml:space="preserve">Incompletes indicate that the student has completed passing work but that some part of the work is, for good and acceptable reason, not complete at the end of the term. Failure to make up the omitted work satisfactorily by the end of the following term, not including summer Weeks, converts the "I" to an "F." When the work is satisfactorily completed within the allotted time the "I" is converted to the grade that the student has earned. </w:t>
      </w:r>
    </w:p>
    <w:p w:rsidR="0000285E" w:rsidRPr="0024289D" w:rsidRDefault="0000285E" w:rsidP="0000285E">
      <w:pPr>
        <w:keepNext/>
        <w:keepLines/>
        <w:spacing w:before="480"/>
        <w:jc w:val="center"/>
        <w:outlineLvl w:val="0"/>
        <w:rPr>
          <w:rFonts w:eastAsiaTheme="majorEastAsia"/>
          <w:b/>
          <w:bCs/>
          <w:color w:val="002060"/>
          <w:sz w:val="28"/>
          <w:szCs w:val="28"/>
        </w:rPr>
      </w:pPr>
      <w:r w:rsidRPr="0024289D">
        <w:rPr>
          <w:rFonts w:eastAsiaTheme="majorEastAsia"/>
          <w:b/>
          <w:bCs/>
          <w:color w:val="002060"/>
          <w:sz w:val="28"/>
          <w:szCs w:val="28"/>
        </w:rPr>
        <w:t>Course Bibliography</w:t>
      </w:r>
    </w:p>
    <w:p w:rsidR="0000285E" w:rsidRPr="0024289D" w:rsidRDefault="0000285E" w:rsidP="0000285E">
      <w:pPr>
        <w:widowControl/>
        <w:tabs>
          <w:tab w:val="left" w:pos="-1080"/>
          <w:tab w:val="left" w:pos="-720"/>
          <w:tab w:val="left" w:pos="0"/>
          <w:tab w:val="left" w:pos="540"/>
          <w:tab w:val="left" w:pos="1080"/>
          <w:tab w:val="left" w:pos="1620"/>
          <w:tab w:val="left" w:pos="2880"/>
        </w:tabs>
        <w:rPr>
          <w:b/>
        </w:rPr>
      </w:pPr>
    </w:p>
    <w:p w:rsidR="00E44C3A" w:rsidRPr="0024289D" w:rsidRDefault="00E44C3A" w:rsidP="004273AA">
      <w:pPr>
        <w:ind w:left="360" w:firstLine="720"/>
        <w:rPr>
          <w:sz w:val="22"/>
          <w:szCs w:val="22"/>
        </w:rPr>
      </w:pPr>
    </w:p>
    <w:p w:rsidR="0000285E" w:rsidRPr="0024289D" w:rsidRDefault="0000285E" w:rsidP="0000285E">
      <w:pPr>
        <w:widowControl/>
        <w:tabs>
          <w:tab w:val="left" w:pos="-1080"/>
          <w:tab w:val="left" w:pos="-720"/>
          <w:tab w:val="left" w:pos="0"/>
          <w:tab w:val="left" w:pos="540"/>
          <w:tab w:val="left" w:pos="1080"/>
          <w:tab w:val="left" w:pos="1620"/>
          <w:tab w:val="left" w:pos="2880"/>
        </w:tabs>
        <w:rPr>
          <w:b/>
        </w:rPr>
      </w:pP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Boitel, C. R., &amp; Fromm, L. R. (2014). Defining signature pedagogy in social work education: Learning</w:t>
      </w:r>
      <w:r w:rsidRPr="0024289D">
        <w:rPr>
          <w:rFonts w:eastAsia="Calibri"/>
          <w:snapToGrid/>
          <w:sz w:val="22"/>
          <w:szCs w:val="22"/>
        </w:rPr>
        <w:br/>
        <w:t xml:space="preserve"> </w:t>
      </w:r>
      <w:r w:rsidRPr="0024289D">
        <w:rPr>
          <w:rFonts w:eastAsia="Calibri"/>
          <w:snapToGrid/>
          <w:sz w:val="22"/>
          <w:szCs w:val="22"/>
        </w:rPr>
        <w:tab/>
        <w:t xml:space="preserve"> theory and the learning contract. </w:t>
      </w:r>
      <w:r w:rsidRPr="0024289D">
        <w:rPr>
          <w:rFonts w:eastAsia="Calibri"/>
          <w:i/>
          <w:iCs/>
          <w:snapToGrid/>
          <w:sz w:val="22"/>
          <w:szCs w:val="22"/>
        </w:rPr>
        <w:t>Journal of Social Work Education</w:t>
      </w:r>
      <w:r w:rsidRPr="0024289D">
        <w:rPr>
          <w:rFonts w:eastAsia="Calibri"/>
          <w:snapToGrid/>
          <w:sz w:val="22"/>
          <w:szCs w:val="22"/>
        </w:rPr>
        <w:t>, </w:t>
      </w:r>
      <w:r w:rsidRPr="0024289D">
        <w:rPr>
          <w:rFonts w:eastAsia="Calibri"/>
          <w:i/>
          <w:iCs/>
          <w:snapToGrid/>
          <w:sz w:val="22"/>
          <w:szCs w:val="22"/>
        </w:rPr>
        <w:t>50</w:t>
      </w:r>
      <w:r w:rsidRPr="0024289D">
        <w:rPr>
          <w:rFonts w:eastAsia="Calibri"/>
          <w:snapToGrid/>
          <w:sz w:val="22"/>
          <w:szCs w:val="22"/>
        </w:rPr>
        <w:t>(4), 608-622.</w:t>
      </w:r>
      <w:r w:rsidRPr="0024289D">
        <w:rPr>
          <w:rFonts w:eastAsia="Calibri"/>
          <w:snapToGrid/>
          <w:sz w:val="22"/>
          <w:szCs w:val="22"/>
        </w:rPr>
        <w:br/>
        <w:t xml:space="preserve"> </w:t>
      </w:r>
      <w:r w:rsidRPr="0024289D">
        <w:rPr>
          <w:rFonts w:eastAsia="Calibri"/>
          <w:snapToGrid/>
          <w:sz w:val="22"/>
          <w:szCs w:val="22"/>
        </w:rPr>
        <w:tab/>
        <w:t xml:space="preserve"> doi:10.1080/10437797.2014.947161</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Briere, J. N. &amp; Scott, C. (2</w:t>
      </w:r>
      <w:r w:rsidRPr="0024289D">
        <w:rPr>
          <w:rFonts w:eastAsia="Calibri"/>
          <w:snapToGrid/>
          <w:sz w:val="22"/>
          <w:szCs w:val="22"/>
          <w:vertAlign w:val="superscript"/>
        </w:rPr>
        <w:t>nd</w:t>
      </w:r>
      <w:r w:rsidRPr="0024289D">
        <w:rPr>
          <w:rFonts w:eastAsia="Calibri"/>
          <w:snapToGrid/>
          <w:sz w:val="22"/>
          <w:szCs w:val="22"/>
        </w:rPr>
        <w:t xml:space="preserve"> Ed.). (2013). </w:t>
      </w:r>
      <w:r w:rsidRPr="0024289D">
        <w:rPr>
          <w:rFonts w:eastAsia="Calibri"/>
          <w:i/>
          <w:snapToGrid/>
          <w:sz w:val="22"/>
          <w:szCs w:val="22"/>
        </w:rPr>
        <w:t xml:space="preserve">Principles of trauma therapy: A guide to symptoms, evaluation, </w:t>
      </w:r>
      <w:r w:rsidRPr="0024289D">
        <w:rPr>
          <w:rFonts w:eastAsia="Calibri"/>
          <w:i/>
          <w:snapToGrid/>
          <w:sz w:val="22"/>
          <w:szCs w:val="22"/>
        </w:rPr>
        <w:br/>
        <w:t xml:space="preserve"> </w:t>
      </w:r>
      <w:r w:rsidRPr="0024289D">
        <w:rPr>
          <w:rFonts w:eastAsia="Calibri"/>
          <w:i/>
          <w:snapToGrid/>
          <w:sz w:val="22"/>
          <w:szCs w:val="22"/>
        </w:rPr>
        <w:tab/>
        <w:t>and treatment</w:t>
      </w:r>
      <w:r w:rsidRPr="0024289D">
        <w:rPr>
          <w:rFonts w:eastAsia="Calibri"/>
          <w:snapToGrid/>
          <w:sz w:val="22"/>
          <w:szCs w:val="22"/>
        </w:rPr>
        <w:t>. Thousand Oaks, CA: Sage Publications.</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Cheng, L., Dai, Y., Zhu, Z., Xie, X., &amp; Chen, L. (2012). Development and validation of a parenting</w:t>
      </w:r>
      <w:r w:rsidRPr="0024289D">
        <w:rPr>
          <w:rFonts w:eastAsia="Calibri"/>
          <w:snapToGrid/>
          <w:sz w:val="22"/>
          <w:szCs w:val="22"/>
        </w:rPr>
        <w:br/>
        <w:t xml:space="preserve"> </w:t>
      </w:r>
      <w:r w:rsidRPr="0024289D">
        <w:rPr>
          <w:rFonts w:eastAsia="Calibri"/>
          <w:snapToGrid/>
          <w:sz w:val="22"/>
          <w:szCs w:val="22"/>
        </w:rPr>
        <w:tab/>
        <w:t xml:space="preserve"> assessment tool for Chinese parents. </w:t>
      </w:r>
      <w:r w:rsidRPr="0024289D">
        <w:rPr>
          <w:rFonts w:eastAsia="Calibri"/>
          <w:i/>
          <w:iCs/>
          <w:snapToGrid/>
          <w:sz w:val="22"/>
          <w:szCs w:val="22"/>
        </w:rPr>
        <w:t>Child: Care, Health &amp; Development</w:t>
      </w:r>
      <w:r w:rsidRPr="0024289D">
        <w:rPr>
          <w:rFonts w:eastAsia="Calibri"/>
          <w:snapToGrid/>
          <w:sz w:val="22"/>
          <w:szCs w:val="22"/>
        </w:rPr>
        <w:t>, </w:t>
      </w:r>
      <w:r w:rsidRPr="0024289D">
        <w:rPr>
          <w:rFonts w:eastAsia="Calibri"/>
          <w:i/>
          <w:iCs/>
          <w:snapToGrid/>
          <w:sz w:val="22"/>
          <w:szCs w:val="22"/>
        </w:rPr>
        <w:t>38</w:t>
      </w:r>
      <w:r w:rsidRPr="0024289D">
        <w:rPr>
          <w:rFonts w:eastAsia="Calibri"/>
          <w:snapToGrid/>
          <w:sz w:val="22"/>
          <w:szCs w:val="22"/>
        </w:rPr>
        <w:t>(4), 588-594.</w:t>
      </w:r>
      <w:r w:rsidRPr="0024289D">
        <w:rPr>
          <w:rFonts w:eastAsia="Calibri"/>
          <w:snapToGrid/>
          <w:sz w:val="22"/>
          <w:szCs w:val="22"/>
        </w:rPr>
        <w:br/>
        <w:t xml:space="preserve"> </w:t>
      </w:r>
      <w:r w:rsidRPr="0024289D">
        <w:rPr>
          <w:rFonts w:eastAsia="Calibri"/>
          <w:snapToGrid/>
          <w:sz w:val="22"/>
          <w:szCs w:val="22"/>
        </w:rPr>
        <w:tab/>
        <w:t xml:space="preserve"> doi:10.1111/j.1365-2214.2011.01263.x</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Chu, J., Floyd, R., Diep, H., Pardo, S., Goldblum, P., &amp; Bongar, B. (2013). A tool for the culturally</w:t>
      </w:r>
      <w:r w:rsidRPr="0024289D">
        <w:rPr>
          <w:rFonts w:eastAsia="Calibri"/>
          <w:snapToGrid/>
          <w:sz w:val="22"/>
          <w:szCs w:val="22"/>
        </w:rPr>
        <w:br/>
        <w:t xml:space="preserve"> </w:t>
      </w:r>
      <w:r w:rsidRPr="0024289D">
        <w:rPr>
          <w:rFonts w:eastAsia="Calibri"/>
          <w:snapToGrid/>
          <w:sz w:val="22"/>
          <w:szCs w:val="22"/>
        </w:rPr>
        <w:tab/>
        <w:t xml:space="preserve"> competent assessment of suicide: The cultural assessment of risk for suicide (CARS) </w:t>
      </w:r>
      <w:r w:rsidRPr="0024289D">
        <w:rPr>
          <w:rFonts w:eastAsia="Calibri"/>
          <w:snapToGrid/>
          <w:sz w:val="22"/>
          <w:szCs w:val="22"/>
        </w:rPr>
        <w:br/>
        <w:t xml:space="preserve"> </w:t>
      </w:r>
      <w:r w:rsidRPr="0024289D">
        <w:rPr>
          <w:rFonts w:eastAsia="Calibri"/>
          <w:snapToGrid/>
          <w:sz w:val="22"/>
          <w:szCs w:val="22"/>
        </w:rPr>
        <w:tab/>
        <w:t>measure. </w:t>
      </w:r>
      <w:r w:rsidRPr="0024289D">
        <w:rPr>
          <w:rFonts w:eastAsia="Calibri"/>
          <w:i/>
          <w:iCs/>
          <w:snapToGrid/>
          <w:sz w:val="22"/>
          <w:szCs w:val="22"/>
        </w:rPr>
        <w:t>Psychological Assessment</w:t>
      </w:r>
      <w:r w:rsidRPr="0024289D">
        <w:rPr>
          <w:rFonts w:eastAsia="Calibri"/>
          <w:snapToGrid/>
          <w:sz w:val="22"/>
          <w:szCs w:val="22"/>
        </w:rPr>
        <w:t>, </w:t>
      </w:r>
      <w:r w:rsidRPr="0024289D">
        <w:rPr>
          <w:rFonts w:eastAsia="Calibri"/>
          <w:i/>
          <w:iCs/>
          <w:snapToGrid/>
          <w:sz w:val="22"/>
          <w:szCs w:val="22"/>
        </w:rPr>
        <w:t>25</w:t>
      </w:r>
      <w:r w:rsidRPr="0024289D">
        <w:rPr>
          <w:rFonts w:eastAsia="Calibri"/>
          <w:snapToGrid/>
          <w:sz w:val="22"/>
          <w:szCs w:val="22"/>
        </w:rPr>
        <w:t>(2), 424-434. doi:10.1037/a0031264</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Clemens, J. W. (2014). Client system assessment tools for social work practice. </w:t>
      </w:r>
      <w:r w:rsidRPr="0024289D">
        <w:rPr>
          <w:rFonts w:eastAsia="Calibri"/>
          <w:i/>
          <w:iCs/>
          <w:snapToGrid/>
          <w:sz w:val="22"/>
          <w:szCs w:val="22"/>
        </w:rPr>
        <w:t>NACSW Convention</w:t>
      </w:r>
      <w:r w:rsidRPr="0024289D">
        <w:rPr>
          <w:rFonts w:eastAsia="Calibri"/>
          <w:i/>
          <w:iCs/>
          <w:snapToGrid/>
          <w:sz w:val="22"/>
          <w:szCs w:val="22"/>
        </w:rPr>
        <w:br/>
        <w:t xml:space="preserve"> </w:t>
      </w:r>
      <w:r w:rsidRPr="0024289D">
        <w:rPr>
          <w:rFonts w:eastAsia="Calibri"/>
          <w:i/>
          <w:iCs/>
          <w:snapToGrid/>
          <w:sz w:val="22"/>
          <w:szCs w:val="22"/>
        </w:rPr>
        <w:tab/>
        <w:t xml:space="preserve"> Proceedings</w:t>
      </w:r>
      <w:r w:rsidRPr="0024289D">
        <w:rPr>
          <w:rFonts w:eastAsia="Calibri"/>
          <w:snapToGrid/>
          <w:sz w:val="22"/>
          <w:szCs w:val="22"/>
        </w:rPr>
        <w:t>, 1-13.</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Conahan, John. 2014. "Social welfare club a tool in leadership and social justice." </w:t>
      </w:r>
      <w:r w:rsidRPr="0024289D">
        <w:rPr>
          <w:rFonts w:eastAsia="Calibri"/>
          <w:i/>
          <w:iCs/>
          <w:snapToGrid/>
          <w:sz w:val="22"/>
          <w:szCs w:val="22"/>
        </w:rPr>
        <w:t>NACSW Convention</w:t>
      </w:r>
      <w:r w:rsidRPr="0024289D">
        <w:rPr>
          <w:rFonts w:eastAsia="Calibri"/>
          <w:i/>
          <w:iCs/>
          <w:snapToGrid/>
          <w:sz w:val="22"/>
          <w:szCs w:val="22"/>
        </w:rPr>
        <w:br/>
        <w:t xml:space="preserve"> </w:t>
      </w:r>
      <w:r w:rsidRPr="0024289D">
        <w:rPr>
          <w:rFonts w:eastAsia="Calibri"/>
          <w:i/>
          <w:iCs/>
          <w:snapToGrid/>
          <w:sz w:val="22"/>
          <w:szCs w:val="22"/>
        </w:rPr>
        <w:tab/>
        <w:t xml:space="preserve"> Proceedings</w:t>
      </w:r>
      <w:r w:rsidRPr="0024289D">
        <w:rPr>
          <w:rFonts w:eastAsia="Calibri"/>
          <w:snapToGrid/>
          <w:sz w:val="22"/>
          <w:szCs w:val="22"/>
        </w:rPr>
        <w:t> 1-23.</w:t>
      </w:r>
      <w:r w:rsidRPr="0024289D">
        <w:rPr>
          <w:rFonts w:eastAsia="Calibri"/>
          <w:i/>
          <w:iCs/>
          <w:snapToGrid/>
          <w:sz w:val="22"/>
          <w:szCs w:val="22"/>
        </w:rPr>
        <w:t>SocINDEX with Full Text</w:t>
      </w:r>
      <w:r w:rsidRPr="0024289D">
        <w:rPr>
          <w:rFonts w:eastAsia="Calibri"/>
          <w:snapToGrid/>
          <w:sz w:val="22"/>
          <w:szCs w:val="22"/>
        </w:rPr>
        <w:t>, EBSCO</w:t>
      </w:r>
      <w:r w:rsidRPr="0024289D">
        <w:rPr>
          <w:rFonts w:eastAsia="Calibri"/>
          <w:i/>
          <w:iCs/>
          <w:snapToGrid/>
          <w:sz w:val="22"/>
          <w:szCs w:val="22"/>
        </w:rPr>
        <w:t>host</w:t>
      </w:r>
      <w:r w:rsidRPr="0024289D">
        <w:rPr>
          <w:rFonts w:eastAsia="Calibri"/>
          <w:snapToGrid/>
          <w:sz w:val="22"/>
          <w:szCs w:val="22"/>
        </w:rPr>
        <w:t>.</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 xml:space="preserve">Edwards, B., &amp; Addae, R. (2015). Ethical decision-making models in resolving ethical dilemmas in rural </w:t>
      </w:r>
      <w:r w:rsidRPr="0024289D">
        <w:rPr>
          <w:rFonts w:eastAsia="Calibri"/>
          <w:snapToGrid/>
          <w:sz w:val="22"/>
          <w:szCs w:val="22"/>
        </w:rPr>
        <w:br/>
        <w:t xml:space="preserve"> </w:t>
      </w:r>
      <w:r w:rsidRPr="0024289D">
        <w:rPr>
          <w:rFonts w:eastAsia="Calibri"/>
          <w:snapToGrid/>
          <w:sz w:val="22"/>
          <w:szCs w:val="22"/>
        </w:rPr>
        <w:tab/>
        <w:t>practice: Implications for social work practice and education. </w:t>
      </w:r>
      <w:r w:rsidRPr="0024289D">
        <w:rPr>
          <w:rFonts w:eastAsia="Calibri"/>
          <w:i/>
          <w:iCs/>
          <w:snapToGrid/>
          <w:sz w:val="22"/>
          <w:szCs w:val="22"/>
        </w:rPr>
        <w:t>Journal of Social Work Values &amp;</w:t>
      </w:r>
      <w:r w:rsidRPr="0024289D">
        <w:rPr>
          <w:rFonts w:eastAsia="Calibri"/>
          <w:i/>
          <w:iCs/>
          <w:snapToGrid/>
          <w:sz w:val="22"/>
          <w:szCs w:val="22"/>
        </w:rPr>
        <w:br/>
        <w:t xml:space="preserve"> </w:t>
      </w:r>
      <w:r w:rsidRPr="0024289D">
        <w:rPr>
          <w:rFonts w:eastAsia="Calibri"/>
          <w:i/>
          <w:iCs/>
          <w:snapToGrid/>
          <w:sz w:val="22"/>
          <w:szCs w:val="22"/>
        </w:rPr>
        <w:tab/>
        <w:t xml:space="preserve"> Ethics</w:t>
      </w:r>
      <w:r w:rsidRPr="0024289D">
        <w:rPr>
          <w:rFonts w:eastAsia="Calibri"/>
          <w:snapToGrid/>
          <w:sz w:val="22"/>
          <w:szCs w:val="22"/>
        </w:rPr>
        <w:t>, </w:t>
      </w:r>
      <w:r w:rsidRPr="0024289D">
        <w:rPr>
          <w:rFonts w:eastAsia="Calibri"/>
          <w:i/>
          <w:iCs/>
          <w:snapToGrid/>
          <w:sz w:val="22"/>
          <w:szCs w:val="22"/>
        </w:rPr>
        <w:t>12</w:t>
      </w:r>
      <w:r w:rsidRPr="0024289D">
        <w:rPr>
          <w:rFonts w:eastAsia="Calibri"/>
          <w:snapToGrid/>
          <w:sz w:val="22"/>
          <w:szCs w:val="22"/>
        </w:rPr>
        <w:t>(1), 88-92.</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Enns, C. Z., Rice, J. K., &amp; Nutt, R. L. (2015). Working with diverse women: Tools for assessment and</w:t>
      </w:r>
      <w:r w:rsidRPr="0024289D">
        <w:rPr>
          <w:rFonts w:eastAsia="Calibri"/>
          <w:snapToGrid/>
          <w:sz w:val="22"/>
          <w:szCs w:val="22"/>
        </w:rPr>
        <w:br/>
        <w:t xml:space="preserve"> </w:t>
      </w:r>
      <w:r w:rsidRPr="0024289D">
        <w:rPr>
          <w:rFonts w:eastAsia="Calibri"/>
          <w:snapToGrid/>
          <w:sz w:val="22"/>
          <w:szCs w:val="22"/>
        </w:rPr>
        <w:tab/>
        <w:t xml:space="preserve"> conceptualization. In C. Zerbe Enns, J. K. Rice, R. L. Nutt, C. Zerbe Enns, J. K. Rice, R. L. Nutt</w:t>
      </w:r>
      <w:r w:rsidRPr="0024289D">
        <w:rPr>
          <w:rFonts w:eastAsia="Calibri"/>
          <w:snapToGrid/>
          <w:sz w:val="22"/>
          <w:szCs w:val="22"/>
        </w:rPr>
        <w:br/>
        <w:t xml:space="preserve"> </w:t>
      </w:r>
      <w:r w:rsidRPr="0024289D">
        <w:rPr>
          <w:rFonts w:eastAsia="Calibri"/>
          <w:snapToGrid/>
          <w:sz w:val="22"/>
          <w:szCs w:val="22"/>
        </w:rPr>
        <w:tab/>
        <w:t xml:space="preserve"> (Eds.), </w:t>
      </w:r>
      <w:r w:rsidRPr="0024289D">
        <w:rPr>
          <w:rFonts w:eastAsia="Calibri"/>
          <w:i/>
          <w:iCs/>
          <w:snapToGrid/>
          <w:sz w:val="22"/>
          <w:szCs w:val="22"/>
        </w:rPr>
        <w:t>Psychological practice with women: Guidelines, diversity, empowerment</w:t>
      </w:r>
      <w:r w:rsidRPr="0024289D">
        <w:rPr>
          <w:rFonts w:eastAsia="Calibri"/>
          <w:snapToGrid/>
          <w:sz w:val="22"/>
          <w:szCs w:val="22"/>
        </w:rPr>
        <w:t> (pp. 31-51).</w:t>
      </w:r>
      <w:r w:rsidRPr="0024289D">
        <w:rPr>
          <w:rFonts w:eastAsia="Calibri"/>
          <w:snapToGrid/>
          <w:sz w:val="22"/>
          <w:szCs w:val="22"/>
        </w:rPr>
        <w:br/>
        <w:t xml:space="preserve"> </w:t>
      </w:r>
      <w:r w:rsidRPr="0024289D">
        <w:rPr>
          <w:rFonts w:eastAsia="Calibri"/>
          <w:snapToGrid/>
          <w:sz w:val="22"/>
          <w:szCs w:val="22"/>
        </w:rPr>
        <w:tab/>
        <w:t xml:space="preserve"> Washington, DC, US: American Psychological Association. doi:10.1037/14460-002</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Flynn, C., Kamasua, J., Brydon, K., Lawihin, D., Kornhauser, T., &amp; Grimes, E. (2014). Preparedness for</w:t>
      </w:r>
      <w:r w:rsidRPr="0024289D">
        <w:rPr>
          <w:rFonts w:eastAsia="Calibri"/>
          <w:snapToGrid/>
          <w:sz w:val="22"/>
          <w:szCs w:val="22"/>
        </w:rPr>
        <w:br/>
        <w:t xml:space="preserve"> </w:t>
      </w:r>
      <w:r w:rsidRPr="0024289D">
        <w:rPr>
          <w:rFonts w:eastAsia="Calibri"/>
          <w:snapToGrid/>
          <w:sz w:val="22"/>
          <w:szCs w:val="22"/>
        </w:rPr>
        <w:tab/>
        <w:t xml:space="preserve"> field education placement: Social work students' experiences in Papua New Guinea. </w:t>
      </w:r>
      <w:r w:rsidRPr="0024289D">
        <w:rPr>
          <w:rFonts w:eastAsia="Calibri"/>
          <w:i/>
          <w:iCs/>
          <w:snapToGrid/>
          <w:sz w:val="22"/>
          <w:szCs w:val="22"/>
        </w:rPr>
        <w:t xml:space="preserve">Social </w:t>
      </w:r>
      <w:r w:rsidRPr="0024289D">
        <w:rPr>
          <w:rFonts w:eastAsia="Calibri"/>
          <w:i/>
          <w:iCs/>
          <w:snapToGrid/>
          <w:sz w:val="22"/>
          <w:szCs w:val="22"/>
        </w:rPr>
        <w:br/>
        <w:t xml:space="preserve"> </w:t>
      </w:r>
      <w:r w:rsidRPr="0024289D">
        <w:rPr>
          <w:rFonts w:eastAsia="Calibri"/>
          <w:i/>
          <w:iCs/>
          <w:snapToGrid/>
          <w:sz w:val="22"/>
          <w:szCs w:val="22"/>
        </w:rPr>
        <w:tab/>
        <w:t>Work Education</w:t>
      </w:r>
      <w:r w:rsidRPr="0024289D">
        <w:rPr>
          <w:rFonts w:eastAsia="Calibri"/>
          <w:snapToGrid/>
          <w:sz w:val="22"/>
          <w:szCs w:val="22"/>
        </w:rPr>
        <w:t>, </w:t>
      </w:r>
      <w:r w:rsidRPr="0024289D">
        <w:rPr>
          <w:rFonts w:eastAsia="Calibri"/>
          <w:i/>
          <w:iCs/>
          <w:snapToGrid/>
          <w:sz w:val="22"/>
          <w:szCs w:val="22"/>
        </w:rPr>
        <w:t>33</w:t>
      </w:r>
      <w:r w:rsidRPr="0024289D">
        <w:rPr>
          <w:rFonts w:eastAsia="Calibri"/>
          <w:snapToGrid/>
          <w:sz w:val="22"/>
          <w:szCs w:val="22"/>
        </w:rPr>
        <w:t>(4), 435-450. doi:10.1080/02615479.2013.834884</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 xml:space="preserve">Gaston, S., &amp; Kruger, M. L. (2014). Students’ perceptions of volunteering during the first two years of </w:t>
      </w:r>
      <w:r w:rsidRPr="0024289D">
        <w:rPr>
          <w:rFonts w:eastAsia="Calibri"/>
          <w:snapToGrid/>
          <w:sz w:val="22"/>
          <w:szCs w:val="22"/>
        </w:rPr>
        <w:br/>
        <w:t xml:space="preserve"> </w:t>
      </w:r>
      <w:r w:rsidRPr="0024289D">
        <w:rPr>
          <w:rFonts w:eastAsia="Calibri"/>
          <w:snapToGrid/>
          <w:sz w:val="22"/>
          <w:szCs w:val="22"/>
        </w:rPr>
        <w:tab/>
        <w:t xml:space="preserve">studying a social work degree. </w:t>
      </w:r>
      <w:r w:rsidRPr="0024289D">
        <w:rPr>
          <w:rFonts w:eastAsia="Calibri"/>
          <w:i/>
          <w:iCs/>
          <w:snapToGrid/>
          <w:sz w:val="22"/>
          <w:szCs w:val="22"/>
        </w:rPr>
        <w:t>International Journal for the Scholarship of Teaching &amp;</w:t>
      </w:r>
      <w:r w:rsidRPr="0024289D">
        <w:rPr>
          <w:rFonts w:eastAsia="Calibri"/>
          <w:i/>
          <w:iCs/>
          <w:snapToGrid/>
          <w:sz w:val="22"/>
          <w:szCs w:val="22"/>
        </w:rPr>
        <w:br/>
        <w:t xml:space="preserve"> </w:t>
      </w:r>
      <w:r w:rsidRPr="0024289D">
        <w:rPr>
          <w:rFonts w:eastAsia="Calibri"/>
          <w:i/>
          <w:iCs/>
          <w:snapToGrid/>
          <w:sz w:val="22"/>
          <w:szCs w:val="22"/>
        </w:rPr>
        <w:tab/>
        <w:t xml:space="preserve"> Learning</w:t>
      </w:r>
      <w:r w:rsidRPr="0024289D">
        <w:rPr>
          <w:rFonts w:eastAsia="Calibri"/>
          <w:snapToGrid/>
          <w:sz w:val="22"/>
          <w:szCs w:val="22"/>
        </w:rPr>
        <w:t>, </w:t>
      </w:r>
      <w:r w:rsidRPr="0024289D">
        <w:rPr>
          <w:rFonts w:eastAsia="Calibri"/>
          <w:i/>
          <w:iCs/>
          <w:snapToGrid/>
          <w:sz w:val="22"/>
          <w:szCs w:val="22"/>
        </w:rPr>
        <w:t>8</w:t>
      </w:r>
      <w:r w:rsidRPr="0024289D">
        <w:rPr>
          <w:rFonts w:eastAsia="Calibri"/>
          <w:snapToGrid/>
          <w:sz w:val="22"/>
          <w:szCs w:val="22"/>
        </w:rPr>
        <w:t>(2), 1-18.</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Giffords, E.D. &amp; Garber, K. R. (2014). N</w:t>
      </w:r>
      <w:r w:rsidRPr="0024289D">
        <w:rPr>
          <w:rFonts w:eastAsia="Calibri"/>
          <w:i/>
          <w:snapToGrid/>
          <w:sz w:val="22"/>
          <w:szCs w:val="22"/>
        </w:rPr>
        <w:t>ew perspectives on poverty: Policies, programs, and practice.</w:t>
      </w:r>
      <w:r w:rsidRPr="0024289D">
        <w:rPr>
          <w:rFonts w:eastAsia="Calibri"/>
          <w:i/>
          <w:snapToGrid/>
          <w:sz w:val="22"/>
          <w:szCs w:val="22"/>
        </w:rPr>
        <w:br/>
        <w:t xml:space="preserve"> </w:t>
      </w:r>
      <w:r w:rsidRPr="0024289D">
        <w:rPr>
          <w:rFonts w:eastAsia="Calibri"/>
          <w:i/>
          <w:snapToGrid/>
          <w:sz w:val="22"/>
          <w:szCs w:val="22"/>
        </w:rPr>
        <w:tab/>
      </w:r>
      <w:r w:rsidRPr="0024289D">
        <w:rPr>
          <w:rFonts w:eastAsia="Calibri"/>
          <w:snapToGrid/>
          <w:sz w:val="22"/>
          <w:szCs w:val="22"/>
        </w:rPr>
        <w:t xml:space="preserve"> Chicago, IL: Lyceum Books.</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Gillingham, P. (2011). Decision-making tools and the development of expertise in child protection</w:t>
      </w:r>
      <w:r w:rsidRPr="0024289D">
        <w:rPr>
          <w:rFonts w:eastAsia="Calibri"/>
          <w:snapToGrid/>
          <w:sz w:val="22"/>
          <w:szCs w:val="22"/>
        </w:rPr>
        <w:br/>
        <w:t xml:space="preserve"> </w:t>
      </w:r>
      <w:r w:rsidRPr="0024289D">
        <w:rPr>
          <w:rFonts w:eastAsia="Calibri"/>
          <w:snapToGrid/>
          <w:sz w:val="22"/>
          <w:szCs w:val="22"/>
        </w:rPr>
        <w:tab/>
        <w:t xml:space="preserve"> practitioners: Are we 'just breeding workers who are good at ticking boxes'?. </w:t>
      </w:r>
      <w:r w:rsidRPr="0024289D">
        <w:rPr>
          <w:rFonts w:eastAsia="Calibri"/>
          <w:i/>
          <w:iCs/>
          <w:snapToGrid/>
          <w:sz w:val="22"/>
          <w:szCs w:val="22"/>
        </w:rPr>
        <w:t xml:space="preserve">Child &amp; Family </w:t>
      </w:r>
      <w:r w:rsidRPr="0024289D">
        <w:rPr>
          <w:rFonts w:eastAsia="Calibri"/>
          <w:i/>
          <w:iCs/>
          <w:snapToGrid/>
          <w:sz w:val="22"/>
          <w:szCs w:val="22"/>
        </w:rPr>
        <w:br/>
        <w:t xml:space="preserve"> </w:t>
      </w:r>
      <w:r w:rsidRPr="0024289D">
        <w:rPr>
          <w:rFonts w:eastAsia="Calibri"/>
          <w:i/>
          <w:iCs/>
          <w:snapToGrid/>
          <w:sz w:val="22"/>
          <w:szCs w:val="22"/>
        </w:rPr>
        <w:tab/>
        <w:t>Social Work</w:t>
      </w:r>
      <w:r w:rsidRPr="0024289D">
        <w:rPr>
          <w:rFonts w:eastAsia="Calibri"/>
          <w:snapToGrid/>
          <w:sz w:val="22"/>
          <w:szCs w:val="22"/>
        </w:rPr>
        <w:t>, </w:t>
      </w:r>
      <w:r w:rsidRPr="0024289D">
        <w:rPr>
          <w:rFonts w:eastAsia="Calibri"/>
          <w:i/>
          <w:iCs/>
          <w:snapToGrid/>
          <w:sz w:val="22"/>
          <w:szCs w:val="22"/>
        </w:rPr>
        <w:t>16</w:t>
      </w:r>
      <w:r w:rsidRPr="0024289D">
        <w:rPr>
          <w:rFonts w:eastAsia="Calibri"/>
          <w:snapToGrid/>
          <w:sz w:val="22"/>
          <w:szCs w:val="22"/>
        </w:rPr>
        <w:t>(4), 412-421. doi:10.1111/j.1365-2206.2011.00756.x</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Grobman, L. M. (2</w:t>
      </w:r>
      <w:r w:rsidRPr="0024289D">
        <w:rPr>
          <w:rFonts w:eastAsia="Calibri"/>
          <w:snapToGrid/>
          <w:sz w:val="22"/>
          <w:szCs w:val="22"/>
          <w:vertAlign w:val="superscript"/>
        </w:rPr>
        <w:t>nd</w:t>
      </w:r>
      <w:r w:rsidRPr="0024289D">
        <w:rPr>
          <w:rFonts w:eastAsia="Calibri"/>
          <w:snapToGrid/>
          <w:sz w:val="22"/>
          <w:szCs w:val="22"/>
        </w:rPr>
        <w:t xml:space="preserve"> Ed.). (2011). </w:t>
      </w:r>
      <w:r w:rsidRPr="0024289D">
        <w:rPr>
          <w:rFonts w:eastAsia="Calibri"/>
          <w:i/>
          <w:snapToGrid/>
          <w:sz w:val="22"/>
          <w:szCs w:val="22"/>
        </w:rPr>
        <w:t>The field placement survival guide: What you need to know to get the</w:t>
      </w:r>
      <w:r w:rsidRPr="0024289D">
        <w:rPr>
          <w:rFonts w:eastAsia="Calibri"/>
          <w:i/>
          <w:snapToGrid/>
          <w:sz w:val="22"/>
          <w:szCs w:val="22"/>
        </w:rPr>
        <w:br/>
        <w:t xml:space="preserve"> </w:t>
      </w:r>
      <w:r w:rsidRPr="0024289D">
        <w:rPr>
          <w:rFonts w:eastAsia="Calibri"/>
          <w:i/>
          <w:snapToGrid/>
          <w:sz w:val="22"/>
          <w:szCs w:val="22"/>
        </w:rPr>
        <w:tab/>
        <w:t xml:space="preserve"> most from your social work practicum</w:t>
      </w:r>
      <w:r w:rsidRPr="0024289D">
        <w:rPr>
          <w:rFonts w:eastAsia="Calibri"/>
          <w:snapToGrid/>
          <w:sz w:val="22"/>
          <w:szCs w:val="22"/>
        </w:rPr>
        <w:t>. Harrisburg, PA: White Hat Communications.</w:t>
      </w:r>
      <w:r w:rsidRPr="0024289D">
        <w:rPr>
          <w:rFonts w:eastAsia="Calibri"/>
          <w:snapToGrid/>
          <w:sz w:val="22"/>
          <w:szCs w:val="22"/>
        </w:rPr>
        <w:br/>
      </w:r>
      <w:r w:rsidRPr="0024289D">
        <w:rPr>
          <w:rFonts w:eastAsia="Calibri"/>
          <w:snapToGrid/>
          <w:sz w:val="22"/>
          <w:szCs w:val="22"/>
        </w:rPr>
        <w:br/>
        <w:t>Guercio, G. F. (2015). Offender risk assessment: Tools &amp; methodologies. </w:t>
      </w:r>
      <w:r w:rsidRPr="0024289D">
        <w:rPr>
          <w:rFonts w:eastAsia="Calibri"/>
          <w:i/>
          <w:iCs/>
          <w:snapToGrid/>
          <w:sz w:val="22"/>
          <w:szCs w:val="22"/>
        </w:rPr>
        <w:t>Corrections Forum</w:t>
      </w:r>
      <w:r w:rsidRPr="0024289D">
        <w:rPr>
          <w:rFonts w:eastAsia="Calibri"/>
          <w:snapToGrid/>
          <w:sz w:val="22"/>
          <w:szCs w:val="22"/>
        </w:rPr>
        <w:t>, </w:t>
      </w:r>
      <w:r w:rsidRPr="0024289D">
        <w:rPr>
          <w:rFonts w:eastAsia="Calibri"/>
          <w:i/>
          <w:iCs/>
          <w:snapToGrid/>
          <w:sz w:val="22"/>
          <w:szCs w:val="22"/>
        </w:rPr>
        <w:t>24</w:t>
      </w:r>
      <w:r w:rsidRPr="0024289D">
        <w:rPr>
          <w:rFonts w:eastAsia="Calibri"/>
          <w:snapToGrid/>
          <w:sz w:val="22"/>
          <w:szCs w:val="22"/>
        </w:rPr>
        <w:t>(1), 20-</w:t>
      </w:r>
      <w:r w:rsidRPr="0024289D">
        <w:rPr>
          <w:rFonts w:eastAsia="Calibri"/>
          <w:snapToGrid/>
          <w:sz w:val="22"/>
          <w:szCs w:val="22"/>
        </w:rPr>
        <w:br/>
        <w:t xml:space="preserve"> </w:t>
      </w:r>
      <w:r w:rsidRPr="0024289D">
        <w:rPr>
          <w:rFonts w:eastAsia="Calibri"/>
          <w:snapToGrid/>
          <w:sz w:val="22"/>
          <w:szCs w:val="22"/>
        </w:rPr>
        <w:tab/>
        <w:t>24.</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Hodge, D. R., &amp; Limb, G. E. (2011). Spiritual assessment and Native Americans: Establishing the social</w:t>
      </w:r>
      <w:r w:rsidRPr="0024289D">
        <w:rPr>
          <w:rFonts w:eastAsia="Calibri"/>
          <w:snapToGrid/>
          <w:sz w:val="22"/>
          <w:szCs w:val="22"/>
        </w:rPr>
        <w:br/>
        <w:t xml:space="preserve"> </w:t>
      </w:r>
      <w:r w:rsidRPr="0024289D">
        <w:rPr>
          <w:rFonts w:eastAsia="Calibri"/>
          <w:snapToGrid/>
          <w:sz w:val="22"/>
          <w:szCs w:val="22"/>
        </w:rPr>
        <w:tab/>
        <w:t xml:space="preserve"> validity of a complementary set of assessment tools. </w:t>
      </w:r>
      <w:r w:rsidRPr="0024289D">
        <w:rPr>
          <w:rFonts w:eastAsia="Calibri"/>
          <w:i/>
          <w:iCs/>
          <w:snapToGrid/>
          <w:sz w:val="22"/>
          <w:szCs w:val="22"/>
        </w:rPr>
        <w:t>Social Work</w:t>
      </w:r>
      <w:r w:rsidRPr="0024289D">
        <w:rPr>
          <w:rFonts w:eastAsia="Calibri"/>
          <w:snapToGrid/>
          <w:sz w:val="22"/>
          <w:szCs w:val="22"/>
        </w:rPr>
        <w:t>, </w:t>
      </w:r>
      <w:r w:rsidRPr="0024289D">
        <w:rPr>
          <w:rFonts w:eastAsia="Calibri"/>
          <w:i/>
          <w:iCs/>
          <w:snapToGrid/>
          <w:sz w:val="22"/>
          <w:szCs w:val="22"/>
        </w:rPr>
        <w:t>56</w:t>
      </w:r>
      <w:r w:rsidRPr="0024289D">
        <w:rPr>
          <w:rFonts w:eastAsia="Calibri"/>
          <w:snapToGrid/>
          <w:sz w:val="22"/>
          <w:szCs w:val="22"/>
        </w:rPr>
        <w:t>(3), 213-223.</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Høybye-Mortensen, M. (2015). Decision-making tools and their Influence on caseworkers' room for</w:t>
      </w:r>
      <w:r w:rsidRPr="0024289D">
        <w:rPr>
          <w:rFonts w:eastAsia="Calibri"/>
          <w:snapToGrid/>
          <w:sz w:val="22"/>
          <w:szCs w:val="22"/>
        </w:rPr>
        <w:br/>
        <w:t xml:space="preserve"> </w:t>
      </w:r>
      <w:r w:rsidRPr="0024289D">
        <w:rPr>
          <w:rFonts w:eastAsia="Calibri"/>
          <w:snapToGrid/>
          <w:sz w:val="22"/>
          <w:szCs w:val="22"/>
        </w:rPr>
        <w:tab/>
        <w:t xml:space="preserve"> discretion. </w:t>
      </w:r>
      <w:r w:rsidRPr="0024289D">
        <w:rPr>
          <w:rFonts w:eastAsia="Calibri"/>
          <w:i/>
          <w:iCs/>
          <w:snapToGrid/>
          <w:sz w:val="22"/>
          <w:szCs w:val="22"/>
        </w:rPr>
        <w:t>British Journal of Social Work</w:t>
      </w:r>
      <w:r w:rsidRPr="0024289D">
        <w:rPr>
          <w:rFonts w:eastAsia="Calibri"/>
          <w:snapToGrid/>
          <w:sz w:val="22"/>
          <w:szCs w:val="22"/>
        </w:rPr>
        <w:t>, </w:t>
      </w:r>
      <w:r w:rsidRPr="0024289D">
        <w:rPr>
          <w:rFonts w:eastAsia="Calibri"/>
          <w:i/>
          <w:iCs/>
          <w:snapToGrid/>
          <w:sz w:val="22"/>
          <w:szCs w:val="22"/>
        </w:rPr>
        <w:t>45</w:t>
      </w:r>
      <w:r w:rsidRPr="0024289D">
        <w:rPr>
          <w:rFonts w:eastAsia="Calibri"/>
          <w:snapToGrid/>
          <w:sz w:val="22"/>
          <w:szCs w:val="22"/>
        </w:rPr>
        <w:t>(2), 600-615. doi:10.1093/bjsw/bct144</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 xml:space="preserve">Hunt, J. (2014). Bio-psycho-social-spiritual Assessment? Teaching the skill of spiritual </w:t>
      </w:r>
      <w:r w:rsidR="0024289D">
        <w:rPr>
          <w:rFonts w:eastAsia="Calibri"/>
          <w:snapToGrid/>
          <w:sz w:val="22"/>
          <w:szCs w:val="22"/>
        </w:rPr>
        <w:br/>
        <w:t xml:space="preserve"> </w:t>
      </w:r>
      <w:r w:rsidR="0024289D">
        <w:rPr>
          <w:rFonts w:eastAsia="Calibri"/>
          <w:snapToGrid/>
          <w:sz w:val="22"/>
          <w:szCs w:val="22"/>
        </w:rPr>
        <w:tab/>
      </w:r>
      <w:r w:rsidRPr="0024289D">
        <w:rPr>
          <w:rFonts w:eastAsia="Calibri"/>
          <w:snapToGrid/>
          <w:sz w:val="22"/>
          <w:szCs w:val="22"/>
        </w:rPr>
        <w:t>assessment. </w:t>
      </w:r>
      <w:r w:rsidRPr="0024289D">
        <w:rPr>
          <w:rFonts w:eastAsia="Calibri"/>
          <w:i/>
          <w:iCs/>
          <w:snapToGrid/>
          <w:sz w:val="22"/>
          <w:szCs w:val="22"/>
        </w:rPr>
        <w:t>Social Work &amp; Christianity</w:t>
      </w:r>
      <w:r w:rsidRPr="0024289D">
        <w:rPr>
          <w:rFonts w:eastAsia="Calibri"/>
          <w:snapToGrid/>
          <w:sz w:val="22"/>
          <w:szCs w:val="22"/>
        </w:rPr>
        <w:t>, </w:t>
      </w:r>
      <w:r w:rsidRPr="0024289D">
        <w:rPr>
          <w:rFonts w:eastAsia="Calibri"/>
          <w:i/>
          <w:iCs/>
          <w:snapToGrid/>
          <w:sz w:val="22"/>
          <w:szCs w:val="22"/>
        </w:rPr>
        <w:t>41</w:t>
      </w:r>
      <w:r w:rsidRPr="0024289D">
        <w:rPr>
          <w:rFonts w:eastAsia="Calibri"/>
          <w:snapToGrid/>
          <w:sz w:val="22"/>
          <w:szCs w:val="22"/>
        </w:rPr>
        <w:t>(4), 373-384.</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 xml:space="preserve">Lanktree, C. B. &amp; Briere, J. N. (2017). </w:t>
      </w:r>
      <w:r w:rsidRPr="0024289D">
        <w:rPr>
          <w:rFonts w:eastAsia="Calibri"/>
          <w:i/>
          <w:snapToGrid/>
          <w:sz w:val="22"/>
          <w:szCs w:val="22"/>
        </w:rPr>
        <w:t>Treating complex trauma in children and their families: An</w:t>
      </w:r>
      <w:r w:rsidRPr="0024289D">
        <w:rPr>
          <w:rFonts w:eastAsia="Calibri"/>
          <w:i/>
          <w:snapToGrid/>
          <w:sz w:val="22"/>
          <w:szCs w:val="22"/>
        </w:rPr>
        <w:br/>
        <w:t xml:space="preserve"> </w:t>
      </w:r>
      <w:r w:rsidRPr="0024289D">
        <w:rPr>
          <w:rFonts w:eastAsia="Calibri"/>
          <w:i/>
          <w:snapToGrid/>
          <w:sz w:val="22"/>
          <w:szCs w:val="22"/>
        </w:rPr>
        <w:tab/>
        <w:t xml:space="preserve"> integrative approach</w:t>
      </w:r>
      <w:r w:rsidRPr="0024289D">
        <w:rPr>
          <w:rFonts w:eastAsia="Calibri"/>
          <w:snapToGrid/>
          <w:sz w:val="22"/>
          <w:szCs w:val="22"/>
        </w:rPr>
        <w:t>. Thousand Oaks, CA: Sage Publications.</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br/>
        <w:t>Lauffer, A. (3</w:t>
      </w:r>
      <w:r w:rsidRPr="0024289D">
        <w:rPr>
          <w:rFonts w:eastAsia="Calibri"/>
          <w:snapToGrid/>
          <w:sz w:val="22"/>
          <w:szCs w:val="22"/>
          <w:vertAlign w:val="superscript"/>
        </w:rPr>
        <w:t>rd</w:t>
      </w:r>
      <w:r w:rsidRPr="0024289D">
        <w:rPr>
          <w:rFonts w:eastAsia="Calibri"/>
          <w:snapToGrid/>
          <w:sz w:val="22"/>
          <w:szCs w:val="22"/>
        </w:rPr>
        <w:t xml:space="preserve"> Ed.) (2011). </w:t>
      </w:r>
      <w:r w:rsidRPr="0024289D">
        <w:rPr>
          <w:rFonts w:eastAsia="Calibri"/>
          <w:i/>
          <w:snapToGrid/>
          <w:sz w:val="22"/>
          <w:szCs w:val="22"/>
        </w:rPr>
        <w:t>Understanding your social agency</w:t>
      </w:r>
      <w:r w:rsidRPr="0024289D">
        <w:rPr>
          <w:rFonts w:eastAsia="Calibri"/>
          <w:snapToGrid/>
          <w:sz w:val="22"/>
          <w:szCs w:val="22"/>
        </w:rPr>
        <w:t>. Thousand Oaks, CA: Sage Publications.</w:t>
      </w:r>
      <w:r w:rsidRPr="0024289D">
        <w:rPr>
          <w:rFonts w:eastAsia="Calibri"/>
          <w:snapToGrid/>
          <w:sz w:val="22"/>
          <w:szCs w:val="22"/>
        </w:rPr>
        <w:br/>
      </w:r>
      <w:r w:rsidRPr="0024289D">
        <w:rPr>
          <w:rFonts w:eastAsia="Calibri"/>
          <w:snapToGrid/>
          <w:sz w:val="22"/>
          <w:szCs w:val="22"/>
        </w:rPr>
        <w:br/>
        <w:t xml:space="preserve">Leon, A. M., &amp; Pepe, J. (2010). Utilizing a required documentation course to improve the recording </w:t>
      </w:r>
      <w:r w:rsidRPr="0024289D">
        <w:rPr>
          <w:rFonts w:eastAsia="Calibri"/>
          <w:snapToGrid/>
          <w:sz w:val="22"/>
          <w:szCs w:val="22"/>
        </w:rPr>
        <w:br/>
        <w:t xml:space="preserve"> </w:t>
      </w:r>
      <w:r w:rsidRPr="0024289D">
        <w:rPr>
          <w:rFonts w:eastAsia="Calibri"/>
          <w:snapToGrid/>
          <w:sz w:val="22"/>
          <w:szCs w:val="22"/>
        </w:rPr>
        <w:tab/>
        <w:t>skills of undergraduate social work students. </w:t>
      </w:r>
      <w:r w:rsidRPr="0024289D">
        <w:rPr>
          <w:rFonts w:eastAsia="Calibri"/>
          <w:i/>
          <w:iCs/>
          <w:snapToGrid/>
          <w:sz w:val="22"/>
          <w:szCs w:val="22"/>
        </w:rPr>
        <w:t>Journal of Social Service Research</w:t>
      </w:r>
      <w:r w:rsidRPr="0024289D">
        <w:rPr>
          <w:rFonts w:eastAsia="Calibri"/>
          <w:snapToGrid/>
          <w:sz w:val="22"/>
          <w:szCs w:val="22"/>
        </w:rPr>
        <w:t>, </w:t>
      </w:r>
      <w:r w:rsidRPr="0024289D">
        <w:rPr>
          <w:rFonts w:eastAsia="Calibri"/>
          <w:i/>
          <w:iCs/>
          <w:snapToGrid/>
          <w:sz w:val="22"/>
          <w:szCs w:val="22"/>
        </w:rPr>
        <w:t>36</w:t>
      </w:r>
      <w:r w:rsidRPr="0024289D">
        <w:rPr>
          <w:rFonts w:eastAsia="Calibri"/>
          <w:snapToGrid/>
          <w:sz w:val="22"/>
          <w:szCs w:val="22"/>
        </w:rPr>
        <w:t xml:space="preserve">(4), 362-376. </w:t>
      </w:r>
      <w:r w:rsidRPr="0024289D">
        <w:rPr>
          <w:rFonts w:eastAsia="Calibri"/>
          <w:snapToGrid/>
          <w:sz w:val="22"/>
          <w:szCs w:val="22"/>
        </w:rPr>
        <w:br/>
        <w:t xml:space="preserve"> </w:t>
      </w:r>
      <w:r w:rsidRPr="0024289D">
        <w:rPr>
          <w:rFonts w:eastAsia="Calibri"/>
          <w:snapToGrid/>
          <w:sz w:val="22"/>
          <w:szCs w:val="22"/>
        </w:rPr>
        <w:tab/>
        <w:t>doi:10.1080/01488376.2010.494086</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 xml:space="preserve">Liu, M., Sun, F., &amp; Anderson, S. G. (2013). Challenges in social work field education in china: Lessons </w:t>
      </w:r>
      <w:r w:rsidRPr="0024289D">
        <w:rPr>
          <w:rFonts w:eastAsia="Calibri"/>
          <w:snapToGrid/>
          <w:sz w:val="22"/>
          <w:szCs w:val="22"/>
        </w:rPr>
        <w:br/>
        <w:t xml:space="preserve"> </w:t>
      </w:r>
      <w:r w:rsidRPr="0024289D">
        <w:rPr>
          <w:rFonts w:eastAsia="Calibri"/>
          <w:snapToGrid/>
          <w:sz w:val="22"/>
          <w:szCs w:val="22"/>
        </w:rPr>
        <w:tab/>
        <w:t>from the western experience. </w:t>
      </w:r>
      <w:r w:rsidRPr="0024289D">
        <w:rPr>
          <w:rFonts w:eastAsia="Calibri"/>
          <w:i/>
          <w:iCs/>
          <w:snapToGrid/>
          <w:sz w:val="22"/>
          <w:szCs w:val="22"/>
        </w:rPr>
        <w:t>Social Work Education</w:t>
      </w:r>
      <w:r w:rsidRPr="0024289D">
        <w:rPr>
          <w:rFonts w:eastAsia="Calibri"/>
          <w:snapToGrid/>
          <w:sz w:val="22"/>
          <w:szCs w:val="22"/>
        </w:rPr>
        <w:t>, </w:t>
      </w:r>
      <w:r w:rsidRPr="0024289D">
        <w:rPr>
          <w:rFonts w:eastAsia="Calibri"/>
          <w:i/>
          <w:iCs/>
          <w:snapToGrid/>
          <w:sz w:val="22"/>
          <w:szCs w:val="22"/>
        </w:rPr>
        <w:t>32</w:t>
      </w:r>
      <w:r w:rsidRPr="0024289D">
        <w:rPr>
          <w:rFonts w:eastAsia="Calibri"/>
          <w:snapToGrid/>
          <w:sz w:val="22"/>
          <w:szCs w:val="22"/>
        </w:rPr>
        <w:t>(2), 179-196.</w:t>
      </w:r>
      <w:r w:rsidRPr="0024289D">
        <w:rPr>
          <w:rFonts w:eastAsia="Calibri"/>
          <w:snapToGrid/>
          <w:sz w:val="22"/>
          <w:szCs w:val="22"/>
        </w:rPr>
        <w:br/>
        <w:t xml:space="preserve"> </w:t>
      </w:r>
      <w:r w:rsidRPr="0024289D">
        <w:rPr>
          <w:rFonts w:eastAsia="Calibri"/>
          <w:snapToGrid/>
          <w:sz w:val="22"/>
          <w:szCs w:val="22"/>
        </w:rPr>
        <w:tab/>
        <w:t xml:space="preserve"> doi:10.1080/02615479.2012.723682</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Marsiglia, F. F. &amp; Kulis, S. (2</w:t>
      </w:r>
      <w:r w:rsidRPr="0024289D">
        <w:rPr>
          <w:rFonts w:eastAsia="Calibri"/>
          <w:snapToGrid/>
          <w:sz w:val="22"/>
          <w:szCs w:val="22"/>
          <w:vertAlign w:val="superscript"/>
        </w:rPr>
        <w:t>nd</w:t>
      </w:r>
      <w:r w:rsidRPr="0024289D">
        <w:rPr>
          <w:rFonts w:eastAsia="Calibri"/>
          <w:snapToGrid/>
          <w:sz w:val="22"/>
          <w:szCs w:val="22"/>
        </w:rPr>
        <w:t xml:space="preserve"> Ed.) (2015) </w:t>
      </w:r>
      <w:r w:rsidRPr="0024289D">
        <w:rPr>
          <w:rFonts w:eastAsia="Calibri"/>
          <w:i/>
          <w:snapToGrid/>
          <w:sz w:val="22"/>
          <w:szCs w:val="22"/>
        </w:rPr>
        <w:t>Diversity, oppression &amp; change.</w:t>
      </w:r>
      <w:r w:rsidRPr="0024289D">
        <w:rPr>
          <w:rFonts w:eastAsia="Calibri"/>
          <w:snapToGrid/>
          <w:sz w:val="22"/>
          <w:szCs w:val="22"/>
        </w:rPr>
        <w:t xml:space="preserve"> Chicago, IL: Lyceum </w:t>
      </w:r>
      <w:r w:rsidR="0024289D">
        <w:rPr>
          <w:rFonts w:eastAsia="Calibri"/>
          <w:snapToGrid/>
          <w:sz w:val="22"/>
          <w:szCs w:val="22"/>
        </w:rPr>
        <w:br/>
        <w:t xml:space="preserve"> </w:t>
      </w:r>
      <w:r w:rsidR="0024289D">
        <w:rPr>
          <w:rFonts w:eastAsia="Calibri"/>
          <w:snapToGrid/>
          <w:sz w:val="22"/>
          <w:szCs w:val="22"/>
        </w:rPr>
        <w:tab/>
      </w:r>
      <w:r w:rsidRPr="0024289D">
        <w:rPr>
          <w:rFonts w:eastAsia="Calibri"/>
          <w:snapToGrid/>
          <w:sz w:val="22"/>
          <w:szCs w:val="22"/>
        </w:rPr>
        <w:t>Books.</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McKinney, C., &amp; Morse, M. (2012). Assessment of disruptive behavior disorders: Tools and</w:t>
      </w:r>
      <w:r w:rsidRPr="0024289D">
        <w:rPr>
          <w:rFonts w:eastAsia="Calibri"/>
          <w:snapToGrid/>
          <w:sz w:val="22"/>
          <w:szCs w:val="22"/>
        </w:rPr>
        <w:br/>
        <w:t xml:space="preserve"> </w:t>
      </w:r>
      <w:r w:rsidRPr="0024289D">
        <w:rPr>
          <w:rFonts w:eastAsia="Calibri"/>
          <w:snapToGrid/>
          <w:sz w:val="22"/>
          <w:szCs w:val="22"/>
        </w:rPr>
        <w:tab/>
        <w:t xml:space="preserve"> recommendations. </w:t>
      </w:r>
      <w:r w:rsidRPr="0024289D">
        <w:rPr>
          <w:rFonts w:eastAsia="Calibri"/>
          <w:i/>
          <w:iCs/>
          <w:snapToGrid/>
          <w:sz w:val="22"/>
          <w:szCs w:val="22"/>
        </w:rPr>
        <w:t>Professional Psychology: Research and Practice</w:t>
      </w:r>
      <w:r w:rsidRPr="0024289D">
        <w:rPr>
          <w:rFonts w:eastAsia="Calibri"/>
          <w:snapToGrid/>
          <w:sz w:val="22"/>
          <w:szCs w:val="22"/>
        </w:rPr>
        <w:t>, </w:t>
      </w:r>
      <w:r w:rsidRPr="0024289D">
        <w:rPr>
          <w:rFonts w:eastAsia="Calibri"/>
          <w:i/>
          <w:iCs/>
          <w:snapToGrid/>
          <w:sz w:val="22"/>
          <w:szCs w:val="22"/>
        </w:rPr>
        <w:t>43</w:t>
      </w:r>
      <w:r w:rsidRPr="0024289D">
        <w:rPr>
          <w:rFonts w:eastAsia="Calibri"/>
          <w:snapToGrid/>
          <w:sz w:val="22"/>
          <w:szCs w:val="22"/>
        </w:rPr>
        <w:t>(6), 641-649.</w:t>
      </w:r>
      <w:r w:rsidRPr="0024289D">
        <w:rPr>
          <w:rFonts w:eastAsia="Calibri"/>
          <w:snapToGrid/>
          <w:sz w:val="22"/>
          <w:szCs w:val="22"/>
        </w:rPr>
        <w:br/>
        <w:t xml:space="preserve"> </w:t>
      </w:r>
      <w:r w:rsidRPr="0024289D">
        <w:rPr>
          <w:rFonts w:eastAsia="Calibri"/>
          <w:snapToGrid/>
          <w:sz w:val="22"/>
          <w:szCs w:val="22"/>
        </w:rPr>
        <w:tab/>
        <w:t xml:space="preserve"> doi:10.1037/a0027324</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McFarlane, J., Pennings, J., Symes, L., Maddoux, J., &amp; Paulson, R. (2014). Predicting abused women</w:t>
      </w:r>
      <w:r w:rsidR="0024289D">
        <w:rPr>
          <w:rFonts w:eastAsia="Calibri"/>
          <w:snapToGrid/>
          <w:sz w:val="22"/>
          <w:szCs w:val="22"/>
        </w:rPr>
        <w:br/>
        <w:t xml:space="preserve"> </w:t>
      </w:r>
      <w:r w:rsidR="0024289D">
        <w:rPr>
          <w:rFonts w:eastAsia="Calibri"/>
          <w:snapToGrid/>
          <w:sz w:val="22"/>
          <w:szCs w:val="22"/>
        </w:rPr>
        <w:tab/>
      </w:r>
      <w:r w:rsidRPr="0024289D">
        <w:rPr>
          <w:rFonts w:eastAsia="Calibri"/>
          <w:snapToGrid/>
          <w:sz w:val="22"/>
          <w:szCs w:val="22"/>
        </w:rPr>
        <w:t xml:space="preserve"> with children who return to the abuser: Development of a risk assessment tool. </w:t>
      </w:r>
      <w:r w:rsidRPr="0024289D">
        <w:rPr>
          <w:rFonts w:eastAsia="Calibri"/>
          <w:i/>
          <w:iCs/>
          <w:snapToGrid/>
          <w:sz w:val="22"/>
          <w:szCs w:val="22"/>
        </w:rPr>
        <w:t>Journal of Threat</w:t>
      </w:r>
      <w:r w:rsidRPr="0024289D">
        <w:rPr>
          <w:rFonts w:eastAsia="Calibri"/>
          <w:i/>
          <w:iCs/>
          <w:snapToGrid/>
          <w:sz w:val="22"/>
          <w:szCs w:val="22"/>
        </w:rPr>
        <w:br/>
        <w:t xml:space="preserve"> </w:t>
      </w:r>
      <w:r w:rsidRPr="0024289D">
        <w:rPr>
          <w:rFonts w:eastAsia="Calibri"/>
          <w:i/>
          <w:iCs/>
          <w:snapToGrid/>
          <w:sz w:val="22"/>
          <w:szCs w:val="22"/>
        </w:rPr>
        <w:tab/>
        <w:t xml:space="preserve"> Assessment and Management</w:t>
      </w:r>
      <w:r w:rsidRPr="0024289D">
        <w:rPr>
          <w:rFonts w:eastAsia="Calibri"/>
          <w:snapToGrid/>
          <w:sz w:val="22"/>
          <w:szCs w:val="22"/>
        </w:rPr>
        <w:t>, </w:t>
      </w:r>
      <w:r w:rsidRPr="0024289D">
        <w:rPr>
          <w:rFonts w:eastAsia="Calibri"/>
          <w:i/>
          <w:iCs/>
          <w:snapToGrid/>
          <w:sz w:val="22"/>
          <w:szCs w:val="22"/>
        </w:rPr>
        <w:t>1</w:t>
      </w:r>
      <w:r w:rsidRPr="0024289D">
        <w:rPr>
          <w:rFonts w:eastAsia="Calibri"/>
          <w:snapToGrid/>
          <w:sz w:val="22"/>
          <w:szCs w:val="22"/>
        </w:rPr>
        <w:t>(4), 274-290. doi:10.1037/tam0000025</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Miller-Perrin, C. L. &amp; Perrin, R. D.  (3</w:t>
      </w:r>
      <w:r w:rsidRPr="0024289D">
        <w:rPr>
          <w:rFonts w:eastAsia="Calibri"/>
          <w:snapToGrid/>
          <w:sz w:val="22"/>
          <w:szCs w:val="22"/>
          <w:vertAlign w:val="superscript"/>
        </w:rPr>
        <w:t>rd</w:t>
      </w:r>
      <w:r w:rsidRPr="0024289D">
        <w:rPr>
          <w:rFonts w:eastAsia="Calibri"/>
          <w:snapToGrid/>
          <w:sz w:val="22"/>
          <w:szCs w:val="22"/>
        </w:rPr>
        <w:t xml:space="preserve"> Ed.). (2013). </w:t>
      </w:r>
      <w:r w:rsidRPr="0024289D">
        <w:rPr>
          <w:rFonts w:eastAsia="Calibri"/>
          <w:i/>
          <w:snapToGrid/>
          <w:sz w:val="22"/>
          <w:szCs w:val="22"/>
        </w:rPr>
        <w:t>Child maltreatment: An introduction</w:t>
      </w:r>
      <w:r w:rsidRPr="0024289D">
        <w:rPr>
          <w:rFonts w:eastAsia="Calibri"/>
          <w:snapToGrid/>
          <w:sz w:val="22"/>
          <w:szCs w:val="22"/>
        </w:rPr>
        <w:t>. Thousand</w:t>
      </w:r>
      <w:r w:rsidR="0024289D">
        <w:rPr>
          <w:rFonts w:eastAsia="Calibri"/>
          <w:snapToGrid/>
          <w:sz w:val="22"/>
          <w:szCs w:val="22"/>
        </w:rPr>
        <w:br/>
        <w:t xml:space="preserve"> </w:t>
      </w:r>
      <w:r w:rsidR="0024289D">
        <w:rPr>
          <w:rFonts w:eastAsia="Calibri"/>
          <w:snapToGrid/>
          <w:sz w:val="22"/>
          <w:szCs w:val="22"/>
        </w:rPr>
        <w:tab/>
      </w:r>
      <w:r w:rsidRPr="0024289D">
        <w:rPr>
          <w:rFonts w:eastAsia="Calibri"/>
          <w:snapToGrid/>
          <w:sz w:val="22"/>
          <w:szCs w:val="22"/>
        </w:rPr>
        <w:t xml:space="preserve"> Oaks, CA: Sage Publications.</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Morean, M. E., Corbin, W. R., &amp; Treat, T. A. (2013). The subjective effects of alcohol scale:</w:t>
      </w:r>
      <w:r w:rsidR="0024289D">
        <w:rPr>
          <w:rFonts w:eastAsia="Calibri"/>
          <w:snapToGrid/>
          <w:sz w:val="22"/>
          <w:szCs w:val="22"/>
        </w:rPr>
        <w:br/>
        <w:t xml:space="preserve"> </w:t>
      </w:r>
      <w:r w:rsidR="0024289D">
        <w:rPr>
          <w:rFonts w:eastAsia="Calibri"/>
          <w:snapToGrid/>
          <w:sz w:val="22"/>
          <w:szCs w:val="22"/>
        </w:rPr>
        <w:tab/>
      </w:r>
      <w:r w:rsidRPr="0024289D">
        <w:rPr>
          <w:rFonts w:eastAsia="Calibri"/>
          <w:snapToGrid/>
          <w:sz w:val="22"/>
          <w:szCs w:val="22"/>
        </w:rPr>
        <w:t xml:space="preserve"> Development and psychometric evaluation of a novel assessment tool for measuring subjective</w:t>
      </w:r>
      <w:r w:rsidR="0024289D">
        <w:rPr>
          <w:rFonts w:eastAsia="Calibri"/>
          <w:snapToGrid/>
          <w:sz w:val="22"/>
          <w:szCs w:val="22"/>
        </w:rPr>
        <w:br/>
        <w:t xml:space="preserve"> </w:t>
      </w:r>
      <w:r w:rsidR="0024289D">
        <w:rPr>
          <w:rFonts w:eastAsia="Calibri"/>
          <w:snapToGrid/>
          <w:sz w:val="22"/>
          <w:szCs w:val="22"/>
        </w:rPr>
        <w:tab/>
      </w:r>
      <w:r w:rsidRPr="0024289D">
        <w:rPr>
          <w:rFonts w:eastAsia="Calibri"/>
          <w:snapToGrid/>
          <w:sz w:val="22"/>
          <w:szCs w:val="22"/>
        </w:rPr>
        <w:t>response to</w:t>
      </w:r>
      <w:r w:rsidR="0024289D">
        <w:rPr>
          <w:rFonts w:eastAsia="Calibri"/>
          <w:snapToGrid/>
          <w:sz w:val="22"/>
          <w:szCs w:val="22"/>
        </w:rPr>
        <w:t xml:space="preserve"> </w:t>
      </w:r>
      <w:r w:rsidRPr="0024289D">
        <w:rPr>
          <w:rFonts w:eastAsia="Calibri"/>
          <w:snapToGrid/>
          <w:sz w:val="22"/>
          <w:szCs w:val="22"/>
        </w:rPr>
        <w:t>alcohol. </w:t>
      </w:r>
      <w:r w:rsidRPr="0024289D">
        <w:rPr>
          <w:rFonts w:eastAsia="Calibri"/>
          <w:i/>
          <w:iCs/>
          <w:snapToGrid/>
          <w:sz w:val="22"/>
          <w:szCs w:val="22"/>
        </w:rPr>
        <w:t>Psychological Assessment</w:t>
      </w:r>
      <w:r w:rsidRPr="0024289D">
        <w:rPr>
          <w:rFonts w:eastAsia="Calibri"/>
          <w:snapToGrid/>
          <w:sz w:val="22"/>
          <w:szCs w:val="22"/>
        </w:rPr>
        <w:t>, </w:t>
      </w:r>
      <w:r w:rsidRPr="0024289D">
        <w:rPr>
          <w:rFonts w:eastAsia="Calibri"/>
          <w:i/>
          <w:iCs/>
          <w:snapToGrid/>
          <w:sz w:val="22"/>
          <w:szCs w:val="22"/>
        </w:rPr>
        <w:t>25</w:t>
      </w:r>
      <w:r w:rsidRPr="0024289D">
        <w:rPr>
          <w:rFonts w:eastAsia="Calibri"/>
          <w:snapToGrid/>
          <w:sz w:val="22"/>
          <w:szCs w:val="22"/>
        </w:rPr>
        <w:t>(3), 780-795. doi:10.1037/a0032542</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 xml:space="preserve">Mustanski, B., Andrews, R., &amp; Pucket, J. A. (2016). The effects of cumulative victimization on mental </w:t>
      </w:r>
      <w:r w:rsidRPr="0024289D">
        <w:rPr>
          <w:rFonts w:eastAsia="Calibri"/>
          <w:snapToGrid/>
          <w:sz w:val="22"/>
          <w:szCs w:val="22"/>
        </w:rPr>
        <w:br/>
        <w:t xml:space="preserve"> </w:t>
      </w:r>
      <w:r w:rsidRPr="0024289D">
        <w:rPr>
          <w:rFonts w:eastAsia="Calibri"/>
          <w:snapToGrid/>
          <w:sz w:val="22"/>
          <w:szCs w:val="22"/>
        </w:rPr>
        <w:tab/>
        <w:t>health among lesbian, gay, bisexual, and transgender adolescents and young adults. </w:t>
      </w:r>
      <w:r w:rsidRPr="0024289D">
        <w:rPr>
          <w:rFonts w:eastAsia="Calibri"/>
          <w:i/>
          <w:iCs/>
          <w:snapToGrid/>
          <w:sz w:val="22"/>
          <w:szCs w:val="22"/>
        </w:rPr>
        <w:t>American</w:t>
      </w:r>
      <w:r w:rsidRPr="0024289D">
        <w:rPr>
          <w:rFonts w:eastAsia="Calibri"/>
          <w:i/>
          <w:iCs/>
          <w:snapToGrid/>
          <w:sz w:val="22"/>
          <w:szCs w:val="22"/>
        </w:rPr>
        <w:br/>
        <w:t xml:space="preserve"> </w:t>
      </w:r>
      <w:r w:rsidRPr="0024289D">
        <w:rPr>
          <w:rFonts w:eastAsia="Calibri"/>
          <w:i/>
          <w:iCs/>
          <w:snapToGrid/>
          <w:sz w:val="22"/>
          <w:szCs w:val="22"/>
        </w:rPr>
        <w:tab/>
        <w:t xml:space="preserve"> Journal Of Public Health</w:t>
      </w:r>
      <w:r w:rsidRPr="0024289D">
        <w:rPr>
          <w:rFonts w:eastAsia="Calibri"/>
          <w:snapToGrid/>
          <w:sz w:val="22"/>
          <w:szCs w:val="22"/>
        </w:rPr>
        <w:t>, </w:t>
      </w:r>
      <w:r w:rsidRPr="0024289D">
        <w:rPr>
          <w:rFonts w:eastAsia="Calibri"/>
          <w:i/>
          <w:iCs/>
          <w:snapToGrid/>
          <w:sz w:val="22"/>
          <w:szCs w:val="22"/>
        </w:rPr>
        <w:t>106</w:t>
      </w:r>
      <w:r w:rsidRPr="0024289D">
        <w:rPr>
          <w:rFonts w:eastAsia="Calibri"/>
          <w:snapToGrid/>
          <w:sz w:val="22"/>
          <w:szCs w:val="22"/>
        </w:rPr>
        <w:t>(3), 527-533. doi:10.2105/AJPH.2015.302976</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 xml:space="preserve">Noam, G., Malti, T., &amp; Guhn, M. (2012). From clinical-developmental theory to assessment: The holistic </w:t>
      </w:r>
      <w:r w:rsidRPr="0024289D">
        <w:rPr>
          <w:rFonts w:eastAsia="Calibri"/>
          <w:snapToGrid/>
          <w:sz w:val="22"/>
          <w:szCs w:val="22"/>
        </w:rPr>
        <w:br/>
        <w:t xml:space="preserve"> </w:t>
      </w:r>
      <w:r w:rsidRPr="0024289D">
        <w:rPr>
          <w:rFonts w:eastAsia="Calibri"/>
          <w:snapToGrid/>
          <w:sz w:val="22"/>
          <w:szCs w:val="22"/>
        </w:rPr>
        <w:tab/>
        <w:t>student assessment tool. </w:t>
      </w:r>
      <w:r w:rsidRPr="0024289D">
        <w:rPr>
          <w:rFonts w:eastAsia="Calibri"/>
          <w:i/>
          <w:iCs/>
          <w:snapToGrid/>
          <w:sz w:val="22"/>
          <w:szCs w:val="22"/>
        </w:rPr>
        <w:t>International Journal of Conflict &amp; Violence</w:t>
      </w:r>
      <w:r w:rsidRPr="0024289D">
        <w:rPr>
          <w:rFonts w:eastAsia="Calibri"/>
          <w:snapToGrid/>
          <w:sz w:val="22"/>
          <w:szCs w:val="22"/>
        </w:rPr>
        <w:t>, </w:t>
      </w:r>
      <w:r w:rsidRPr="0024289D">
        <w:rPr>
          <w:rFonts w:eastAsia="Calibri"/>
          <w:i/>
          <w:iCs/>
          <w:snapToGrid/>
          <w:sz w:val="22"/>
          <w:szCs w:val="22"/>
        </w:rPr>
        <w:t>6</w:t>
      </w:r>
      <w:r w:rsidRPr="0024289D">
        <w:rPr>
          <w:rFonts w:eastAsia="Calibri"/>
          <w:snapToGrid/>
          <w:sz w:val="22"/>
          <w:szCs w:val="22"/>
        </w:rPr>
        <w:t>(2), 202-213</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O'Neal, G. S. (2012). Self-assessment and dialogue as tools for appreciating diversity. </w:t>
      </w:r>
      <w:r w:rsidRPr="0024289D">
        <w:rPr>
          <w:rFonts w:eastAsia="Calibri"/>
          <w:i/>
          <w:iCs/>
          <w:snapToGrid/>
          <w:sz w:val="22"/>
          <w:szCs w:val="22"/>
        </w:rPr>
        <w:t>Journal of Social</w:t>
      </w:r>
      <w:r w:rsidRPr="0024289D">
        <w:rPr>
          <w:rFonts w:eastAsia="Calibri"/>
          <w:i/>
          <w:iCs/>
          <w:snapToGrid/>
          <w:sz w:val="22"/>
          <w:szCs w:val="22"/>
        </w:rPr>
        <w:br/>
        <w:t xml:space="preserve"> </w:t>
      </w:r>
      <w:r w:rsidRPr="0024289D">
        <w:rPr>
          <w:rFonts w:eastAsia="Calibri"/>
          <w:i/>
          <w:iCs/>
          <w:snapToGrid/>
          <w:sz w:val="22"/>
          <w:szCs w:val="22"/>
        </w:rPr>
        <w:tab/>
        <w:t xml:space="preserve"> Work Education</w:t>
      </w:r>
      <w:r w:rsidRPr="0024289D">
        <w:rPr>
          <w:rFonts w:eastAsia="Calibri"/>
          <w:snapToGrid/>
          <w:sz w:val="22"/>
          <w:szCs w:val="22"/>
        </w:rPr>
        <w:t>, </w:t>
      </w:r>
      <w:r w:rsidRPr="0024289D">
        <w:rPr>
          <w:rFonts w:eastAsia="Calibri"/>
          <w:i/>
          <w:iCs/>
          <w:snapToGrid/>
          <w:sz w:val="22"/>
          <w:szCs w:val="22"/>
        </w:rPr>
        <w:t>48</w:t>
      </w:r>
      <w:r w:rsidRPr="0024289D">
        <w:rPr>
          <w:rFonts w:eastAsia="Calibri"/>
          <w:snapToGrid/>
          <w:sz w:val="22"/>
          <w:szCs w:val="22"/>
        </w:rPr>
        <w:t>(1), 159-166. doi:10.5175/JSWE.2011.201000007</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Otters, R. V. (2013). Social work education: Systemic ethical implications. </w:t>
      </w:r>
      <w:r w:rsidRPr="0024289D">
        <w:rPr>
          <w:rFonts w:eastAsia="Calibri"/>
          <w:i/>
          <w:iCs/>
          <w:snapToGrid/>
          <w:sz w:val="22"/>
          <w:szCs w:val="22"/>
        </w:rPr>
        <w:t>Journal of Social Work Values</w:t>
      </w:r>
      <w:r w:rsidRPr="0024289D">
        <w:rPr>
          <w:rFonts w:eastAsia="Calibri"/>
          <w:i/>
          <w:iCs/>
          <w:snapToGrid/>
          <w:sz w:val="22"/>
          <w:szCs w:val="22"/>
        </w:rPr>
        <w:br/>
        <w:t xml:space="preserve"> </w:t>
      </w:r>
      <w:r w:rsidRPr="0024289D">
        <w:rPr>
          <w:rFonts w:eastAsia="Calibri"/>
          <w:i/>
          <w:iCs/>
          <w:snapToGrid/>
          <w:sz w:val="22"/>
          <w:szCs w:val="22"/>
        </w:rPr>
        <w:tab/>
        <w:t xml:space="preserve"> &amp; Ethics</w:t>
      </w:r>
      <w:r w:rsidRPr="0024289D">
        <w:rPr>
          <w:rFonts w:eastAsia="Calibri"/>
          <w:snapToGrid/>
          <w:sz w:val="22"/>
          <w:szCs w:val="22"/>
        </w:rPr>
        <w:t>, </w:t>
      </w:r>
      <w:r w:rsidRPr="0024289D">
        <w:rPr>
          <w:rFonts w:eastAsia="Calibri"/>
          <w:i/>
          <w:iCs/>
          <w:snapToGrid/>
          <w:sz w:val="22"/>
          <w:szCs w:val="22"/>
        </w:rPr>
        <w:t>10</w:t>
      </w:r>
      <w:r w:rsidRPr="0024289D">
        <w:rPr>
          <w:rFonts w:eastAsia="Calibri"/>
          <w:snapToGrid/>
          <w:sz w:val="22"/>
          <w:szCs w:val="22"/>
        </w:rPr>
        <w:t>(2), 58-69.</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Ream, G. L., &amp; Forge, N. R. (2014). Homeless lesbian, gay, bisexual, and transgender (LGBT) youth in</w:t>
      </w:r>
      <w:r w:rsidRPr="0024289D">
        <w:rPr>
          <w:rFonts w:eastAsia="Calibri"/>
          <w:snapToGrid/>
          <w:sz w:val="22"/>
          <w:szCs w:val="22"/>
        </w:rPr>
        <w:br/>
        <w:t xml:space="preserve"> </w:t>
      </w:r>
      <w:r w:rsidRPr="0024289D">
        <w:rPr>
          <w:rFonts w:eastAsia="Calibri"/>
          <w:snapToGrid/>
          <w:sz w:val="22"/>
          <w:szCs w:val="22"/>
        </w:rPr>
        <w:tab/>
        <w:t xml:space="preserve"> New York City: Insights from the field. </w:t>
      </w:r>
      <w:r w:rsidRPr="0024289D">
        <w:rPr>
          <w:rFonts w:eastAsia="Calibri"/>
          <w:i/>
          <w:iCs/>
          <w:snapToGrid/>
          <w:sz w:val="22"/>
          <w:szCs w:val="22"/>
        </w:rPr>
        <w:t>Child Welfare</w:t>
      </w:r>
      <w:r w:rsidRPr="0024289D">
        <w:rPr>
          <w:rFonts w:eastAsia="Calibri"/>
          <w:snapToGrid/>
          <w:sz w:val="22"/>
          <w:szCs w:val="22"/>
        </w:rPr>
        <w:t>, </w:t>
      </w:r>
      <w:r w:rsidRPr="0024289D">
        <w:rPr>
          <w:rFonts w:eastAsia="Calibri"/>
          <w:i/>
          <w:iCs/>
          <w:snapToGrid/>
          <w:sz w:val="22"/>
          <w:szCs w:val="22"/>
        </w:rPr>
        <w:t>93</w:t>
      </w:r>
      <w:r w:rsidRPr="0024289D">
        <w:rPr>
          <w:rFonts w:eastAsia="Calibri"/>
          <w:snapToGrid/>
          <w:sz w:val="22"/>
          <w:szCs w:val="22"/>
        </w:rPr>
        <w:t>(2), 7-22.</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Sossou, M., &amp; Dubus, N. (2013). International social work field placement or volunteer tourism?</w:t>
      </w:r>
      <w:r w:rsidRPr="0024289D">
        <w:rPr>
          <w:rFonts w:eastAsia="Calibri"/>
          <w:snapToGrid/>
          <w:sz w:val="22"/>
          <w:szCs w:val="22"/>
        </w:rPr>
        <w:br/>
        <w:t xml:space="preserve"> </w:t>
      </w:r>
      <w:r w:rsidRPr="0024289D">
        <w:rPr>
          <w:rFonts w:eastAsia="Calibri"/>
          <w:snapToGrid/>
          <w:sz w:val="22"/>
          <w:szCs w:val="22"/>
        </w:rPr>
        <w:tab/>
        <w:t xml:space="preserve"> Developing an asset-based justice-learning field experience. </w:t>
      </w:r>
      <w:r w:rsidRPr="0024289D">
        <w:rPr>
          <w:rFonts w:eastAsia="Calibri"/>
          <w:i/>
          <w:iCs/>
          <w:snapToGrid/>
          <w:sz w:val="22"/>
          <w:szCs w:val="22"/>
        </w:rPr>
        <w:t>Journal of Learning Design</w:t>
      </w:r>
      <w:r w:rsidRPr="0024289D">
        <w:rPr>
          <w:rFonts w:eastAsia="Calibri"/>
          <w:snapToGrid/>
          <w:sz w:val="22"/>
          <w:szCs w:val="22"/>
        </w:rPr>
        <w:t>, </w:t>
      </w:r>
      <w:r w:rsidRPr="0024289D">
        <w:rPr>
          <w:rFonts w:eastAsia="Calibri"/>
          <w:i/>
          <w:iCs/>
          <w:snapToGrid/>
          <w:sz w:val="22"/>
          <w:szCs w:val="22"/>
        </w:rPr>
        <w:t>6</w:t>
      </w:r>
      <w:r w:rsidRPr="0024289D">
        <w:rPr>
          <w:rFonts w:eastAsia="Calibri"/>
          <w:snapToGrid/>
          <w:sz w:val="22"/>
          <w:szCs w:val="22"/>
        </w:rPr>
        <w:t xml:space="preserve">(1), </w:t>
      </w:r>
      <w:r w:rsidRPr="0024289D">
        <w:rPr>
          <w:rFonts w:eastAsia="Calibri"/>
          <w:snapToGrid/>
          <w:sz w:val="22"/>
          <w:szCs w:val="22"/>
        </w:rPr>
        <w:br/>
        <w:t xml:space="preserve"> </w:t>
      </w:r>
      <w:r w:rsidRPr="0024289D">
        <w:rPr>
          <w:rFonts w:eastAsia="Calibri"/>
          <w:snapToGrid/>
          <w:sz w:val="22"/>
          <w:szCs w:val="22"/>
        </w:rPr>
        <w:tab/>
        <w:t>10-19.</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Stark, M. D., &amp; Frels, R. K. (2014). Using sandtray as a collaborative assessment tool for counselor</w:t>
      </w:r>
      <w:r w:rsidRPr="0024289D">
        <w:rPr>
          <w:rFonts w:eastAsia="Calibri"/>
          <w:snapToGrid/>
          <w:sz w:val="22"/>
          <w:szCs w:val="22"/>
        </w:rPr>
        <w:br/>
        <w:t xml:space="preserve"> </w:t>
      </w:r>
      <w:r w:rsidRPr="0024289D">
        <w:rPr>
          <w:rFonts w:eastAsia="Calibri"/>
          <w:snapToGrid/>
          <w:sz w:val="22"/>
          <w:szCs w:val="22"/>
        </w:rPr>
        <w:tab/>
        <w:t xml:space="preserve"> development. </w:t>
      </w:r>
      <w:r w:rsidRPr="0024289D">
        <w:rPr>
          <w:rFonts w:eastAsia="Calibri"/>
          <w:i/>
          <w:iCs/>
          <w:snapToGrid/>
          <w:sz w:val="22"/>
          <w:szCs w:val="22"/>
        </w:rPr>
        <w:t>Journal of Creativity in Mental Health</w:t>
      </w:r>
      <w:r w:rsidRPr="0024289D">
        <w:rPr>
          <w:rFonts w:eastAsia="Calibri"/>
          <w:snapToGrid/>
          <w:sz w:val="22"/>
          <w:szCs w:val="22"/>
        </w:rPr>
        <w:t>, </w:t>
      </w:r>
      <w:r w:rsidRPr="0024289D">
        <w:rPr>
          <w:rFonts w:eastAsia="Calibri"/>
          <w:i/>
          <w:iCs/>
          <w:snapToGrid/>
          <w:sz w:val="22"/>
          <w:szCs w:val="22"/>
        </w:rPr>
        <w:t>9</w:t>
      </w:r>
      <w:r w:rsidRPr="0024289D">
        <w:rPr>
          <w:rFonts w:eastAsia="Calibri"/>
          <w:snapToGrid/>
          <w:sz w:val="22"/>
          <w:szCs w:val="22"/>
        </w:rPr>
        <w:t xml:space="preserve">(4), 468-482. </w:t>
      </w:r>
      <w:r w:rsidRPr="0024289D">
        <w:rPr>
          <w:rFonts w:eastAsia="Calibri"/>
          <w:snapToGrid/>
          <w:sz w:val="22"/>
          <w:szCs w:val="22"/>
        </w:rPr>
        <w:br/>
        <w:t xml:space="preserve"> </w:t>
      </w:r>
      <w:r w:rsidRPr="0024289D">
        <w:rPr>
          <w:rFonts w:eastAsia="Calibri"/>
          <w:snapToGrid/>
          <w:sz w:val="22"/>
          <w:szCs w:val="22"/>
        </w:rPr>
        <w:tab/>
        <w:t>doi:10.1080/15401383.2014.897663</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Sunirose, I. P. (2013). Fieldwork in social work education: Challenges, issues and best practices. </w:t>
      </w:r>
      <w:r w:rsidRPr="0024289D">
        <w:rPr>
          <w:rFonts w:eastAsia="Calibri"/>
          <w:i/>
          <w:iCs/>
          <w:snapToGrid/>
          <w:sz w:val="22"/>
          <w:szCs w:val="22"/>
        </w:rPr>
        <w:t xml:space="preserve">Rajagiri </w:t>
      </w:r>
      <w:r w:rsidRPr="0024289D">
        <w:rPr>
          <w:rFonts w:eastAsia="Calibri"/>
          <w:i/>
          <w:iCs/>
          <w:snapToGrid/>
          <w:sz w:val="22"/>
          <w:szCs w:val="22"/>
        </w:rPr>
        <w:br/>
        <w:t xml:space="preserve"> </w:t>
      </w:r>
      <w:r w:rsidRPr="0024289D">
        <w:rPr>
          <w:rFonts w:eastAsia="Calibri"/>
          <w:i/>
          <w:iCs/>
          <w:snapToGrid/>
          <w:sz w:val="22"/>
          <w:szCs w:val="22"/>
        </w:rPr>
        <w:tab/>
        <w:t>Journal Of Social Development</w:t>
      </w:r>
      <w:r w:rsidRPr="0024289D">
        <w:rPr>
          <w:rFonts w:eastAsia="Calibri"/>
          <w:snapToGrid/>
          <w:sz w:val="22"/>
          <w:szCs w:val="22"/>
        </w:rPr>
        <w:t>, </w:t>
      </w:r>
      <w:r w:rsidRPr="0024289D">
        <w:rPr>
          <w:rFonts w:eastAsia="Calibri"/>
          <w:i/>
          <w:iCs/>
          <w:snapToGrid/>
          <w:sz w:val="22"/>
          <w:szCs w:val="22"/>
        </w:rPr>
        <w:t>5</w:t>
      </w:r>
      <w:r w:rsidRPr="0024289D">
        <w:rPr>
          <w:rFonts w:eastAsia="Calibri"/>
          <w:snapToGrid/>
          <w:sz w:val="22"/>
          <w:szCs w:val="22"/>
        </w:rPr>
        <w:t>(1), 57-66.</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Tham, P., &amp; Lynch, D. (2014). Prepared for practice? Graduating social work students' reflections on</w:t>
      </w:r>
      <w:r w:rsidRPr="0024289D">
        <w:rPr>
          <w:rFonts w:eastAsia="Calibri"/>
          <w:snapToGrid/>
          <w:sz w:val="22"/>
          <w:szCs w:val="22"/>
        </w:rPr>
        <w:br/>
        <w:t xml:space="preserve"> </w:t>
      </w:r>
      <w:r w:rsidRPr="0024289D">
        <w:rPr>
          <w:rFonts w:eastAsia="Calibri"/>
          <w:snapToGrid/>
          <w:sz w:val="22"/>
          <w:szCs w:val="22"/>
        </w:rPr>
        <w:tab/>
        <w:t xml:space="preserve"> their education, competence and skills. </w:t>
      </w:r>
      <w:r w:rsidRPr="0024289D">
        <w:rPr>
          <w:rFonts w:eastAsia="Calibri"/>
          <w:i/>
          <w:iCs/>
          <w:snapToGrid/>
          <w:sz w:val="22"/>
          <w:szCs w:val="22"/>
        </w:rPr>
        <w:t>Social Work Education</w:t>
      </w:r>
      <w:r w:rsidRPr="0024289D">
        <w:rPr>
          <w:rFonts w:eastAsia="Calibri"/>
          <w:snapToGrid/>
          <w:sz w:val="22"/>
          <w:szCs w:val="22"/>
        </w:rPr>
        <w:t>, </w:t>
      </w:r>
      <w:r w:rsidRPr="0024289D">
        <w:rPr>
          <w:rFonts w:eastAsia="Calibri"/>
          <w:i/>
          <w:iCs/>
          <w:snapToGrid/>
          <w:sz w:val="22"/>
          <w:szCs w:val="22"/>
        </w:rPr>
        <w:t>33</w:t>
      </w:r>
      <w:r w:rsidRPr="0024289D">
        <w:rPr>
          <w:rFonts w:eastAsia="Calibri"/>
          <w:snapToGrid/>
          <w:sz w:val="22"/>
          <w:szCs w:val="22"/>
        </w:rPr>
        <w:t xml:space="preserve">(6), 704-717. </w:t>
      </w:r>
      <w:r w:rsidRPr="0024289D">
        <w:rPr>
          <w:rFonts w:eastAsia="Calibri"/>
          <w:snapToGrid/>
          <w:sz w:val="22"/>
          <w:szCs w:val="22"/>
        </w:rPr>
        <w:br/>
        <w:t xml:space="preserve"> </w:t>
      </w:r>
      <w:r w:rsidRPr="0024289D">
        <w:rPr>
          <w:rFonts w:eastAsia="Calibri"/>
          <w:snapToGrid/>
          <w:sz w:val="22"/>
          <w:szCs w:val="22"/>
        </w:rPr>
        <w:tab/>
        <w:t>doi:10.1080/02615479.2014.881468</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Thomas, K. A., &amp; Marks, L. (2014). Action!: Student-generated videos in social work education. </w:t>
      </w:r>
      <w:r w:rsidRPr="0024289D">
        <w:rPr>
          <w:rFonts w:eastAsia="Calibri"/>
          <w:i/>
          <w:iCs/>
          <w:snapToGrid/>
          <w:sz w:val="22"/>
          <w:szCs w:val="22"/>
        </w:rPr>
        <w:t>Journal</w:t>
      </w:r>
      <w:r w:rsidRPr="0024289D">
        <w:rPr>
          <w:rFonts w:eastAsia="Calibri"/>
          <w:i/>
          <w:iCs/>
          <w:snapToGrid/>
          <w:sz w:val="22"/>
          <w:szCs w:val="22"/>
        </w:rPr>
        <w:br/>
        <w:t xml:space="preserve"> </w:t>
      </w:r>
      <w:r w:rsidRPr="0024289D">
        <w:rPr>
          <w:rFonts w:eastAsia="Calibri"/>
          <w:i/>
          <w:iCs/>
          <w:snapToGrid/>
          <w:sz w:val="22"/>
          <w:szCs w:val="22"/>
        </w:rPr>
        <w:tab/>
        <w:t xml:space="preserve"> of Technology in Human Services</w:t>
      </w:r>
      <w:r w:rsidRPr="0024289D">
        <w:rPr>
          <w:rFonts w:eastAsia="Calibri"/>
          <w:snapToGrid/>
          <w:sz w:val="22"/>
          <w:szCs w:val="22"/>
        </w:rPr>
        <w:t>, </w:t>
      </w:r>
      <w:r w:rsidRPr="0024289D">
        <w:rPr>
          <w:rFonts w:eastAsia="Calibri"/>
          <w:i/>
          <w:iCs/>
          <w:snapToGrid/>
          <w:sz w:val="22"/>
          <w:szCs w:val="22"/>
        </w:rPr>
        <w:t>32</w:t>
      </w:r>
      <w:r w:rsidRPr="0024289D">
        <w:rPr>
          <w:rFonts w:eastAsia="Calibri"/>
          <w:snapToGrid/>
          <w:sz w:val="22"/>
          <w:szCs w:val="22"/>
        </w:rPr>
        <w:t>(4), 254-274. doi:10.1080/15228835.2014.9229</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van der Put, C. E., &amp; Stams, G. M. (2013). Youth offender care needs assessment tool (YO-CNAT): An</w:t>
      </w:r>
      <w:r w:rsidRPr="0024289D">
        <w:rPr>
          <w:rFonts w:eastAsia="Calibri"/>
          <w:snapToGrid/>
          <w:sz w:val="22"/>
          <w:szCs w:val="22"/>
        </w:rPr>
        <w:br/>
        <w:t xml:space="preserve"> </w:t>
      </w:r>
      <w:r w:rsidRPr="0024289D">
        <w:rPr>
          <w:rFonts w:eastAsia="Calibri"/>
          <w:snapToGrid/>
          <w:sz w:val="22"/>
          <w:szCs w:val="22"/>
        </w:rPr>
        <w:tab/>
        <w:t xml:space="preserve"> actuarial risk assessment tool for predicting problematic child-rearing situations in juvenile</w:t>
      </w:r>
      <w:r w:rsidRPr="0024289D">
        <w:rPr>
          <w:rFonts w:eastAsia="Calibri"/>
          <w:snapToGrid/>
          <w:sz w:val="22"/>
          <w:szCs w:val="22"/>
        </w:rPr>
        <w:br/>
        <w:t xml:space="preserve"> </w:t>
      </w:r>
      <w:r w:rsidRPr="0024289D">
        <w:rPr>
          <w:rFonts w:eastAsia="Calibri"/>
          <w:snapToGrid/>
          <w:sz w:val="22"/>
          <w:szCs w:val="22"/>
        </w:rPr>
        <w:tab/>
        <w:t xml:space="preserve"> offenders on the basis of police records. </w:t>
      </w:r>
      <w:r w:rsidRPr="0024289D">
        <w:rPr>
          <w:rFonts w:eastAsia="Calibri"/>
          <w:i/>
          <w:iCs/>
          <w:snapToGrid/>
          <w:sz w:val="22"/>
          <w:szCs w:val="22"/>
        </w:rPr>
        <w:t>Psychological Assessment</w:t>
      </w:r>
      <w:r w:rsidRPr="0024289D">
        <w:rPr>
          <w:rFonts w:eastAsia="Calibri"/>
          <w:snapToGrid/>
          <w:sz w:val="22"/>
          <w:szCs w:val="22"/>
        </w:rPr>
        <w:t>, </w:t>
      </w:r>
      <w:r w:rsidRPr="0024289D">
        <w:rPr>
          <w:rFonts w:eastAsia="Calibri"/>
          <w:i/>
          <w:iCs/>
          <w:snapToGrid/>
          <w:sz w:val="22"/>
          <w:szCs w:val="22"/>
        </w:rPr>
        <w:t>25</w:t>
      </w:r>
      <w:r w:rsidRPr="0024289D">
        <w:rPr>
          <w:rFonts w:eastAsia="Calibri"/>
          <w:snapToGrid/>
          <w:sz w:val="22"/>
          <w:szCs w:val="22"/>
        </w:rPr>
        <w:t>(4), 1167-1178.</w:t>
      </w:r>
      <w:r w:rsidRPr="0024289D">
        <w:rPr>
          <w:rFonts w:eastAsia="Calibri"/>
          <w:snapToGrid/>
          <w:sz w:val="22"/>
          <w:szCs w:val="22"/>
        </w:rPr>
        <w:br/>
        <w:t xml:space="preserve"> </w:t>
      </w:r>
      <w:r w:rsidRPr="0024289D">
        <w:rPr>
          <w:rFonts w:eastAsia="Calibri"/>
          <w:snapToGrid/>
          <w:sz w:val="22"/>
          <w:szCs w:val="22"/>
        </w:rPr>
        <w:tab/>
        <w:t xml:space="preserve"> doi:10.1037/a0033453</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 xml:space="preserve">Van Tran, K. (2016). Challenges for social work education in Vietnam: Voice of social work </w:t>
      </w:r>
      <w:r w:rsidRPr="0024289D">
        <w:rPr>
          <w:rFonts w:eastAsia="Calibri"/>
          <w:snapToGrid/>
          <w:sz w:val="22"/>
          <w:szCs w:val="22"/>
        </w:rPr>
        <w:br/>
        <w:t xml:space="preserve"> </w:t>
      </w:r>
      <w:r w:rsidRPr="0024289D">
        <w:rPr>
          <w:rFonts w:eastAsia="Calibri"/>
          <w:snapToGrid/>
          <w:sz w:val="22"/>
          <w:szCs w:val="22"/>
        </w:rPr>
        <w:tab/>
        <w:t>students. </w:t>
      </w:r>
      <w:r w:rsidRPr="0024289D">
        <w:rPr>
          <w:rFonts w:eastAsia="Calibri"/>
          <w:i/>
          <w:iCs/>
          <w:snapToGrid/>
          <w:sz w:val="22"/>
          <w:szCs w:val="22"/>
        </w:rPr>
        <w:t>Social Work &amp; Social Sciences Review</w:t>
      </w:r>
      <w:r w:rsidRPr="0024289D">
        <w:rPr>
          <w:rFonts w:eastAsia="Calibri"/>
          <w:snapToGrid/>
          <w:sz w:val="22"/>
          <w:szCs w:val="22"/>
        </w:rPr>
        <w:t>, </w:t>
      </w:r>
      <w:r w:rsidRPr="0024289D">
        <w:rPr>
          <w:rFonts w:eastAsia="Calibri"/>
          <w:i/>
          <w:iCs/>
          <w:snapToGrid/>
          <w:sz w:val="22"/>
          <w:szCs w:val="22"/>
        </w:rPr>
        <w:t>18</w:t>
      </w:r>
      <w:r w:rsidRPr="0024289D">
        <w:rPr>
          <w:rFonts w:eastAsia="Calibri"/>
          <w:snapToGrid/>
          <w:sz w:val="22"/>
          <w:szCs w:val="22"/>
        </w:rPr>
        <w:t>(2), 7-24.</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Watson, J. (2012). "Driving Ms. Jane Addams": Students and instructors learn in field</w:t>
      </w:r>
      <w:r w:rsidRPr="0024289D">
        <w:rPr>
          <w:rFonts w:eastAsia="Calibri"/>
          <w:snapToGrid/>
          <w:sz w:val="22"/>
          <w:szCs w:val="22"/>
        </w:rPr>
        <w:br/>
        <w:t xml:space="preserve"> </w:t>
      </w:r>
      <w:r w:rsidRPr="0024289D">
        <w:rPr>
          <w:rFonts w:eastAsia="Calibri"/>
          <w:snapToGrid/>
          <w:sz w:val="22"/>
          <w:szCs w:val="22"/>
        </w:rPr>
        <w:tab/>
        <w:t xml:space="preserve"> education. </w:t>
      </w:r>
      <w:r w:rsidRPr="0024289D">
        <w:rPr>
          <w:rFonts w:eastAsia="Calibri"/>
          <w:i/>
          <w:iCs/>
          <w:snapToGrid/>
          <w:sz w:val="22"/>
          <w:szCs w:val="22"/>
        </w:rPr>
        <w:t>Reflections: Narratives of Professional Helping</w:t>
      </w:r>
      <w:r w:rsidRPr="0024289D">
        <w:rPr>
          <w:rFonts w:eastAsia="Calibri"/>
          <w:snapToGrid/>
          <w:sz w:val="22"/>
          <w:szCs w:val="22"/>
        </w:rPr>
        <w:t>, </w:t>
      </w:r>
      <w:r w:rsidRPr="0024289D">
        <w:rPr>
          <w:rFonts w:eastAsia="Calibri"/>
          <w:i/>
          <w:iCs/>
          <w:snapToGrid/>
          <w:sz w:val="22"/>
          <w:szCs w:val="22"/>
        </w:rPr>
        <w:t>18</w:t>
      </w:r>
      <w:r w:rsidRPr="0024289D">
        <w:rPr>
          <w:rFonts w:eastAsia="Calibri"/>
          <w:snapToGrid/>
          <w:sz w:val="22"/>
          <w:szCs w:val="22"/>
        </w:rPr>
        <w:t>(2), 32-36.</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 xml:space="preserve">Weber, J. G. (2011). </w:t>
      </w:r>
      <w:r w:rsidRPr="0024289D">
        <w:rPr>
          <w:rFonts w:eastAsia="Calibri"/>
          <w:i/>
          <w:snapToGrid/>
          <w:sz w:val="22"/>
          <w:szCs w:val="22"/>
        </w:rPr>
        <w:t>Individual and family stress and crises</w:t>
      </w:r>
      <w:r w:rsidRPr="0024289D">
        <w:rPr>
          <w:rFonts w:eastAsia="Calibri"/>
          <w:snapToGrid/>
          <w:sz w:val="22"/>
          <w:szCs w:val="22"/>
        </w:rPr>
        <w:t>. Thousand Oaks, CA: Sage Publications.</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Zapolski, T. B., Pedersen, S. L., McCarthy, D. M., &amp; Smith, G. T. (2014). Less drinking, yet more</w:t>
      </w:r>
      <w:r w:rsidR="0024289D">
        <w:rPr>
          <w:rFonts w:eastAsia="Calibri"/>
          <w:snapToGrid/>
          <w:sz w:val="22"/>
          <w:szCs w:val="22"/>
        </w:rPr>
        <w:br/>
        <w:t xml:space="preserve"> </w:t>
      </w:r>
      <w:r w:rsidR="0024289D">
        <w:rPr>
          <w:rFonts w:eastAsia="Calibri"/>
          <w:snapToGrid/>
          <w:sz w:val="22"/>
          <w:szCs w:val="22"/>
        </w:rPr>
        <w:tab/>
      </w:r>
      <w:r w:rsidRPr="0024289D">
        <w:rPr>
          <w:rFonts w:eastAsia="Calibri"/>
          <w:snapToGrid/>
          <w:sz w:val="22"/>
          <w:szCs w:val="22"/>
        </w:rPr>
        <w:t xml:space="preserve"> problems: Understanding African American drinking and related problems. </w:t>
      </w:r>
      <w:r w:rsidRPr="0024289D">
        <w:rPr>
          <w:rFonts w:eastAsia="Calibri"/>
          <w:i/>
          <w:iCs/>
          <w:snapToGrid/>
          <w:sz w:val="22"/>
          <w:szCs w:val="22"/>
        </w:rPr>
        <w:t>Psychological</w:t>
      </w:r>
      <w:r w:rsidR="0024289D">
        <w:rPr>
          <w:rFonts w:eastAsia="Calibri"/>
          <w:i/>
          <w:iCs/>
          <w:snapToGrid/>
          <w:sz w:val="22"/>
          <w:szCs w:val="22"/>
        </w:rPr>
        <w:br/>
        <w:t xml:space="preserve"> </w:t>
      </w:r>
      <w:r w:rsidR="0024289D">
        <w:rPr>
          <w:rFonts w:eastAsia="Calibri"/>
          <w:i/>
          <w:iCs/>
          <w:snapToGrid/>
          <w:sz w:val="22"/>
          <w:szCs w:val="22"/>
        </w:rPr>
        <w:tab/>
      </w:r>
      <w:r w:rsidRPr="0024289D">
        <w:rPr>
          <w:rFonts w:eastAsia="Calibri"/>
          <w:i/>
          <w:iCs/>
          <w:snapToGrid/>
          <w:sz w:val="22"/>
          <w:szCs w:val="22"/>
        </w:rPr>
        <w:t xml:space="preserve"> Bulletin</w:t>
      </w:r>
      <w:r w:rsidRPr="0024289D">
        <w:rPr>
          <w:rFonts w:eastAsia="Calibri"/>
          <w:snapToGrid/>
          <w:sz w:val="22"/>
          <w:szCs w:val="22"/>
        </w:rPr>
        <w:t>, </w:t>
      </w:r>
      <w:r w:rsidRPr="0024289D">
        <w:rPr>
          <w:rFonts w:eastAsia="Calibri"/>
          <w:i/>
          <w:iCs/>
          <w:snapToGrid/>
          <w:sz w:val="22"/>
          <w:szCs w:val="22"/>
        </w:rPr>
        <w:t>140</w:t>
      </w:r>
      <w:r w:rsidRPr="0024289D">
        <w:rPr>
          <w:rFonts w:eastAsia="Calibri"/>
          <w:snapToGrid/>
          <w:sz w:val="22"/>
          <w:szCs w:val="22"/>
        </w:rPr>
        <w:t>(1),</w:t>
      </w:r>
      <w:r w:rsidRPr="0024289D">
        <w:rPr>
          <w:rFonts w:eastAsia="Calibri"/>
          <w:snapToGrid/>
          <w:sz w:val="22"/>
          <w:szCs w:val="22"/>
        </w:rPr>
        <w:br/>
        <w:t xml:space="preserve"> </w:t>
      </w:r>
      <w:r w:rsidRPr="0024289D">
        <w:rPr>
          <w:rFonts w:eastAsia="Calibri"/>
          <w:snapToGrid/>
          <w:sz w:val="22"/>
          <w:szCs w:val="22"/>
        </w:rPr>
        <w:tab/>
        <w:t xml:space="preserve"> 188-223. doi:10.1037/a0032113</w:t>
      </w:r>
    </w:p>
    <w:p w:rsidR="0000285E" w:rsidRPr="0024289D" w:rsidRDefault="0000285E" w:rsidP="0000285E">
      <w:pPr>
        <w:widowControl/>
        <w:spacing w:after="160" w:line="259" w:lineRule="auto"/>
        <w:rPr>
          <w:rFonts w:eastAsia="Calibri"/>
          <w:snapToGrid/>
          <w:sz w:val="22"/>
          <w:szCs w:val="22"/>
        </w:rPr>
      </w:pPr>
      <w:r w:rsidRPr="0024289D">
        <w:rPr>
          <w:rFonts w:eastAsia="Calibri"/>
          <w:snapToGrid/>
          <w:sz w:val="22"/>
          <w:szCs w:val="22"/>
        </w:rPr>
        <w:t>Zeira, A., &amp; Schiff, M. (2014). Field education: A comparison of students' and novice social workers'</w:t>
      </w:r>
      <w:r w:rsidRPr="0024289D">
        <w:rPr>
          <w:rFonts w:eastAsia="Calibri"/>
          <w:snapToGrid/>
          <w:sz w:val="22"/>
          <w:szCs w:val="22"/>
        </w:rPr>
        <w:br/>
        <w:t xml:space="preserve"> </w:t>
      </w:r>
      <w:r w:rsidRPr="0024289D">
        <w:rPr>
          <w:rFonts w:eastAsia="Calibri"/>
          <w:snapToGrid/>
          <w:sz w:val="22"/>
          <w:szCs w:val="22"/>
        </w:rPr>
        <w:tab/>
        <w:t xml:space="preserve"> perspectives. </w:t>
      </w:r>
      <w:r w:rsidRPr="0024289D">
        <w:rPr>
          <w:rFonts w:eastAsia="Calibri"/>
          <w:i/>
          <w:iCs/>
          <w:snapToGrid/>
          <w:sz w:val="22"/>
          <w:szCs w:val="22"/>
        </w:rPr>
        <w:t>British Journal of Social Work</w:t>
      </w:r>
      <w:r w:rsidRPr="0024289D">
        <w:rPr>
          <w:rFonts w:eastAsia="Calibri"/>
          <w:snapToGrid/>
          <w:sz w:val="22"/>
          <w:szCs w:val="22"/>
        </w:rPr>
        <w:t>, </w:t>
      </w:r>
      <w:r w:rsidRPr="0024289D">
        <w:rPr>
          <w:rFonts w:eastAsia="Calibri"/>
          <w:i/>
          <w:iCs/>
          <w:snapToGrid/>
          <w:sz w:val="22"/>
          <w:szCs w:val="22"/>
        </w:rPr>
        <w:t>44</w:t>
      </w:r>
      <w:r w:rsidRPr="0024289D">
        <w:rPr>
          <w:rFonts w:eastAsia="Calibri"/>
          <w:snapToGrid/>
          <w:sz w:val="22"/>
          <w:szCs w:val="22"/>
        </w:rPr>
        <w:t>(7), 1950-1966.</w:t>
      </w:r>
    </w:p>
    <w:p w:rsidR="00E44C3A" w:rsidRPr="0024289D" w:rsidRDefault="00E44C3A" w:rsidP="004273AA">
      <w:pPr>
        <w:ind w:left="360" w:firstLine="720"/>
        <w:rPr>
          <w:sz w:val="22"/>
          <w:szCs w:val="22"/>
        </w:rPr>
      </w:pPr>
    </w:p>
    <w:p w:rsidR="00E44C3A" w:rsidRPr="0024289D" w:rsidRDefault="00E24063" w:rsidP="004273AA">
      <w:pPr>
        <w:ind w:left="360" w:firstLine="720"/>
        <w:rPr>
          <w:b/>
          <w:sz w:val="28"/>
          <w:szCs w:val="28"/>
        </w:rPr>
      </w:pPr>
      <w:r w:rsidRPr="0024289D">
        <w:rPr>
          <w:b/>
          <w:color w:val="002060"/>
          <w:sz w:val="28"/>
          <w:szCs w:val="28"/>
        </w:rPr>
        <w:t>School of Social Work</w:t>
      </w:r>
    </w:p>
    <w:p w:rsidR="00E97B14" w:rsidRPr="0024289D" w:rsidRDefault="00E97B14" w:rsidP="00E97B14">
      <w:pPr>
        <w:widowControl/>
        <w:spacing w:after="200" w:line="276" w:lineRule="auto"/>
        <w:rPr>
          <w:szCs w:val="24"/>
        </w:rPr>
      </w:pPr>
    </w:p>
    <w:p w:rsidR="00735B8D" w:rsidRPr="00BA7B4D" w:rsidRDefault="00735B8D" w:rsidP="00735B8D">
      <w:pPr>
        <w:widowControl/>
        <w:spacing w:after="160" w:line="259" w:lineRule="auto"/>
        <w:rPr>
          <w:b/>
          <w:color w:val="002060"/>
          <w:szCs w:val="24"/>
        </w:rPr>
      </w:pPr>
      <w:r w:rsidRPr="00BA7B4D">
        <w:rPr>
          <w:b/>
          <w:color w:val="002060"/>
          <w:szCs w:val="24"/>
        </w:rPr>
        <w:t xml:space="preserve">Mission and Goals of the Undergraduate Social Work Program </w:t>
      </w:r>
    </w:p>
    <w:p w:rsidR="00735B8D" w:rsidRPr="0024289D" w:rsidRDefault="00BA7B4D" w:rsidP="00735B8D">
      <w:pPr>
        <w:widowControl/>
        <w:spacing w:after="160" w:line="259" w:lineRule="auto"/>
        <w:rPr>
          <w:b/>
          <w:szCs w:val="24"/>
        </w:rPr>
      </w:pPr>
      <w:r>
        <w:rPr>
          <w:b/>
          <w:szCs w:val="24"/>
        </w:rPr>
        <w:t xml:space="preserve">Mission of BA | </w:t>
      </w:r>
      <w:r w:rsidR="00735B8D" w:rsidRPr="0024289D">
        <w:rPr>
          <w:b/>
          <w:szCs w:val="24"/>
        </w:rPr>
        <w:t>BASW Program:</w:t>
      </w:r>
    </w:p>
    <w:p w:rsidR="00735B8D" w:rsidRPr="0024289D" w:rsidRDefault="00735B8D" w:rsidP="00735B8D">
      <w:pPr>
        <w:widowControl/>
        <w:spacing w:after="160" w:line="259" w:lineRule="auto"/>
        <w:rPr>
          <w:szCs w:val="24"/>
        </w:rPr>
      </w:pPr>
      <w:r w:rsidRPr="0024289D">
        <w:rPr>
          <w:szCs w:val="24"/>
        </w:rPr>
        <w:t>Consistent with the mission of the UA and the College of Health Sciences and Human Services, the mission of the undergraduate social work program is to prepare students for competent and effective generalist practice. We are committed to empowerment and strengths-based practice through the application of critical thinking skills. We engage the diverse populations of Northeast Ohio to strengthen systemic well-being.</w:t>
      </w:r>
    </w:p>
    <w:p w:rsidR="0024289D" w:rsidRDefault="0024289D" w:rsidP="00735B8D">
      <w:pPr>
        <w:widowControl/>
        <w:spacing w:after="160" w:line="259" w:lineRule="auto"/>
        <w:rPr>
          <w:b/>
          <w:szCs w:val="24"/>
        </w:rPr>
      </w:pPr>
    </w:p>
    <w:p w:rsidR="00735B8D" w:rsidRPr="0024289D" w:rsidRDefault="00735B8D" w:rsidP="00735B8D">
      <w:pPr>
        <w:widowControl/>
        <w:spacing w:after="160" w:line="259" w:lineRule="auto"/>
        <w:rPr>
          <w:b/>
          <w:szCs w:val="24"/>
        </w:rPr>
      </w:pPr>
      <w:r w:rsidRPr="0024289D">
        <w:rPr>
          <w:b/>
          <w:szCs w:val="24"/>
        </w:rPr>
        <w:t>The goals of the undergradu</w:t>
      </w:r>
      <w:r w:rsidR="0024289D">
        <w:rPr>
          <w:b/>
          <w:szCs w:val="24"/>
        </w:rPr>
        <w:t>ate social work program are to:</w:t>
      </w:r>
    </w:p>
    <w:p w:rsidR="00735B8D" w:rsidRPr="0024289D" w:rsidRDefault="0024289D" w:rsidP="0024289D">
      <w:pPr>
        <w:pStyle w:val="ListParagraph"/>
        <w:widowControl/>
        <w:numPr>
          <w:ilvl w:val="0"/>
          <w:numId w:val="31"/>
        </w:numPr>
        <w:spacing w:line="259" w:lineRule="auto"/>
        <w:rPr>
          <w:szCs w:val="24"/>
        </w:rPr>
      </w:pPr>
      <w:r>
        <w:rPr>
          <w:szCs w:val="24"/>
        </w:rPr>
        <w:t xml:space="preserve"> </w:t>
      </w:r>
      <w:r w:rsidR="00735B8D" w:rsidRPr="0024289D">
        <w:rPr>
          <w:szCs w:val="24"/>
        </w:rPr>
        <w:t>Prepare students to integrate the knowledge, values, and skills of the social work</w:t>
      </w:r>
    </w:p>
    <w:p w:rsidR="00735B8D" w:rsidRPr="0024289D" w:rsidRDefault="00735B8D" w:rsidP="0024289D">
      <w:pPr>
        <w:widowControl/>
        <w:spacing w:line="259" w:lineRule="auto"/>
        <w:ind w:left="720"/>
        <w:rPr>
          <w:szCs w:val="24"/>
        </w:rPr>
      </w:pPr>
      <w:r w:rsidRPr="0024289D">
        <w:rPr>
          <w:szCs w:val="24"/>
        </w:rPr>
        <w:t xml:space="preserve">profession for competent and effective generalist practice with diverse client systems in </w:t>
      </w:r>
      <w:r w:rsidR="0024289D">
        <w:rPr>
          <w:szCs w:val="24"/>
        </w:rPr>
        <w:t xml:space="preserve"> </w:t>
      </w:r>
      <w:r w:rsidRPr="0024289D">
        <w:rPr>
          <w:szCs w:val="24"/>
        </w:rPr>
        <w:t xml:space="preserve">various practice settings. </w:t>
      </w:r>
    </w:p>
    <w:p w:rsidR="00735B8D" w:rsidRPr="0024289D" w:rsidRDefault="00735B8D" w:rsidP="00E24063">
      <w:pPr>
        <w:widowControl/>
        <w:spacing w:line="259" w:lineRule="auto"/>
        <w:rPr>
          <w:szCs w:val="24"/>
        </w:rPr>
      </w:pPr>
    </w:p>
    <w:p w:rsidR="00735B8D" w:rsidRPr="0024289D" w:rsidRDefault="0024289D" w:rsidP="0024289D">
      <w:pPr>
        <w:pStyle w:val="ListParagraph"/>
        <w:widowControl/>
        <w:numPr>
          <w:ilvl w:val="0"/>
          <w:numId w:val="31"/>
        </w:numPr>
        <w:spacing w:line="259" w:lineRule="auto"/>
        <w:rPr>
          <w:szCs w:val="24"/>
        </w:rPr>
      </w:pPr>
      <w:r>
        <w:rPr>
          <w:szCs w:val="24"/>
        </w:rPr>
        <w:t xml:space="preserve"> </w:t>
      </w:r>
      <w:r w:rsidR="00735B8D" w:rsidRPr="0024289D">
        <w:rPr>
          <w:szCs w:val="24"/>
        </w:rPr>
        <w:t>Prepare students to identify the strengths and abilities of diverse client systems to</w:t>
      </w:r>
    </w:p>
    <w:p w:rsidR="00735B8D" w:rsidRPr="0024289D" w:rsidRDefault="0024289D" w:rsidP="00E24063">
      <w:pPr>
        <w:widowControl/>
        <w:spacing w:line="259" w:lineRule="auto"/>
        <w:rPr>
          <w:szCs w:val="24"/>
        </w:rPr>
      </w:pPr>
      <w:r>
        <w:rPr>
          <w:szCs w:val="24"/>
        </w:rPr>
        <w:t xml:space="preserve"> </w:t>
      </w:r>
      <w:r>
        <w:rPr>
          <w:szCs w:val="24"/>
        </w:rPr>
        <w:tab/>
      </w:r>
      <w:r w:rsidR="00735B8D" w:rsidRPr="0024289D">
        <w:rPr>
          <w:szCs w:val="24"/>
        </w:rPr>
        <w:t xml:space="preserve">foster empowerment toward social justice and systemic well-being.  </w:t>
      </w:r>
    </w:p>
    <w:p w:rsidR="00735B8D" w:rsidRPr="0024289D" w:rsidRDefault="00735B8D" w:rsidP="00E24063">
      <w:pPr>
        <w:widowControl/>
        <w:spacing w:line="259" w:lineRule="auto"/>
        <w:rPr>
          <w:szCs w:val="24"/>
        </w:rPr>
      </w:pPr>
    </w:p>
    <w:p w:rsidR="00735B8D" w:rsidRPr="0024289D" w:rsidRDefault="0024289D" w:rsidP="0024289D">
      <w:pPr>
        <w:pStyle w:val="ListParagraph"/>
        <w:widowControl/>
        <w:numPr>
          <w:ilvl w:val="0"/>
          <w:numId w:val="31"/>
        </w:numPr>
        <w:spacing w:line="259" w:lineRule="auto"/>
        <w:rPr>
          <w:szCs w:val="24"/>
        </w:rPr>
      </w:pPr>
      <w:r>
        <w:rPr>
          <w:szCs w:val="24"/>
        </w:rPr>
        <w:t xml:space="preserve"> </w:t>
      </w:r>
      <w:r w:rsidR="00735B8D" w:rsidRPr="0024289D">
        <w:rPr>
          <w:szCs w:val="24"/>
        </w:rPr>
        <w:t>Prepare students to utilize theoretically-based social work research, knowledge, and</w:t>
      </w:r>
    </w:p>
    <w:p w:rsidR="00735B8D" w:rsidRPr="0024289D" w:rsidRDefault="0024289D" w:rsidP="00E24063">
      <w:pPr>
        <w:widowControl/>
        <w:spacing w:line="259" w:lineRule="auto"/>
        <w:rPr>
          <w:szCs w:val="24"/>
        </w:rPr>
      </w:pPr>
      <w:r>
        <w:rPr>
          <w:szCs w:val="24"/>
        </w:rPr>
        <w:t xml:space="preserve"> </w:t>
      </w:r>
      <w:r>
        <w:rPr>
          <w:szCs w:val="24"/>
        </w:rPr>
        <w:tab/>
      </w:r>
      <w:r w:rsidR="00735B8D" w:rsidRPr="0024289D">
        <w:rPr>
          <w:szCs w:val="24"/>
        </w:rPr>
        <w:t>critical thinking skills for effective and ethical social work practice.</w:t>
      </w:r>
    </w:p>
    <w:p w:rsidR="00735B8D" w:rsidRPr="0024289D" w:rsidRDefault="00735B8D" w:rsidP="00735B8D">
      <w:pPr>
        <w:widowControl/>
        <w:spacing w:after="160" w:line="259" w:lineRule="auto"/>
        <w:rPr>
          <w:szCs w:val="24"/>
        </w:rPr>
      </w:pPr>
    </w:p>
    <w:p w:rsidR="00735B8D" w:rsidRPr="00BA7B4D" w:rsidRDefault="00E24063" w:rsidP="00735B8D">
      <w:pPr>
        <w:widowControl/>
        <w:spacing w:after="160" w:line="259" w:lineRule="auto"/>
        <w:rPr>
          <w:b/>
          <w:bCs/>
          <w:color w:val="002060"/>
          <w:sz w:val="28"/>
          <w:szCs w:val="28"/>
        </w:rPr>
      </w:pPr>
      <w:r w:rsidRPr="00BA7B4D">
        <w:rPr>
          <w:b/>
          <w:bCs/>
          <w:color w:val="002060"/>
          <w:sz w:val="28"/>
          <w:szCs w:val="28"/>
        </w:rPr>
        <w:t>Social Work Core Competencies &amp;</w:t>
      </w:r>
      <w:r w:rsidR="00735B8D" w:rsidRPr="00BA7B4D">
        <w:rPr>
          <w:b/>
          <w:bCs/>
          <w:color w:val="002060"/>
          <w:sz w:val="28"/>
          <w:szCs w:val="28"/>
        </w:rPr>
        <w:t xml:space="preserve"> Practice Behaviors </w:t>
      </w:r>
    </w:p>
    <w:p w:rsidR="00735B8D" w:rsidRPr="0024289D" w:rsidRDefault="00735B8D" w:rsidP="00735B8D">
      <w:pPr>
        <w:widowControl/>
        <w:spacing w:after="160" w:line="259" w:lineRule="auto"/>
        <w:rPr>
          <w:szCs w:val="24"/>
        </w:rPr>
      </w:pPr>
      <w:r w:rsidRPr="0024289D">
        <w:rPr>
          <w:szCs w:val="24"/>
        </w:rPr>
        <w:t xml:space="preserve">The School of Social Work is accredited by the Council on Social Work Education (CSWE).  We support and abide by the CSWE Commission on Accreditation’s Educational Policies for social work education, including an approach that is competency-based.  </w:t>
      </w:r>
    </w:p>
    <w:p w:rsidR="00735B8D" w:rsidRPr="0024289D" w:rsidRDefault="00735B8D" w:rsidP="00BA7B4D">
      <w:pPr>
        <w:widowControl/>
        <w:spacing w:after="160" w:line="259" w:lineRule="auto"/>
        <w:rPr>
          <w:szCs w:val="24"/>
        </w:rPr>
      </w:pPr>
      <w:r w:rsidRPr="0024289D">
        <w:rPr>
          <w:szCs w:val="24"/>
        </w:rPr>
        <w:t xml:space="preserve">Competency-based education is an outcome performance approach to curriculum design. </w:t>
      </w:r>
      <w:r w:rsidR="00BA7B4D">
        <w:rPr>
          <w:szCs w:val="24"/>
        </w:rPr>
        <w:br/>
        <w:t xml:space="preserve"> </w:t>
      </w:r>
      <w:r w:rsidR="00BA7B4D">
        <w:rPr>
          <w:szCs w:val="24"/>
        </w:rPr>
        <w:tab/>
      </w:r>
      <w:r w:rsidRPr="0024289D">
        <w:rPr>
          <w:szCs w:val="24"/>
        </w:rPr>
        <w:t>Competencies are measurable practice behaviors that are comprised of knowledge,</w:t>
      </w:r>
      <w:r w:rsidR="00BA7B4D">
        <w:rPr>
          <w:szCs w:val="24"/>
        </w:rPr>
        <w:br/>
        <w:t xml:space="preserve">   </w:t>
      </w:r>
      <w:r w:rsidR="00BA7B4D">
        <w:rPr>
          <w:szCs w:val="24"/>
        </w:rPr>
        <w:tab/>
      </w:r>
      <w:r w:rsidRPr="0024289D">
        <w:rPr>
          <w:szCs w:val="24"/>
        </w:rPr>
        <w:t xml:space="preserve"> values, and skills.  The goal of the outcome approach is to demonstrate the integration</w:t>
      </w:r>
      <w:r w:rsidR="00BA7B4D">
        <w:rPr>
          <w:szCs w:val="24"/>
        </w:rPr>
        <w:br/>
        <w:t xml:space="preserve">   </w:t>
      </w:r>
      <w:r w:rsidR="00BA7B4D">
        <w:rPr>
          <w:szCs w:val="24"/>
        </w:rPr>
        <w:tab/>
      </w:r>
      <w:r w:rsidRPr="0024289D">
        <w:rPr>
          <w:szCs w:val="24"/>
        </w:rPr>
        <w:t xml:space="preserve"> and application of the competencies in practice with individuals, families, groups,</w:t>
      </w:r>
      <w:r w:rsidR="00BA7B4D">
        <w:rPr>
          <w:szCs w:val="24"/>
        </w:rPr>
        <w:br/>
      </w:r>
      <w:r w:rsidRPr="0024289D">
        <w:rPr>
          <w:szCs w:val="24"/>
        </w:rPr>
        <w:t xml:space="preserve"> </w:t>
      </w:r>
      <w:r w:rsidR="00BA7B4D">
        <w:rPr>
          <w:szCs w:val="24"/>
        </w:rPr>
        <w:t xml:space="preserve">            </w:t>
      </w:r>
      <w:r w:rsidRPr="0024289D">
        <w:rPr>
          <w:szCs w:val="24"/>
        </w:rPr>
        <w:t xml:space="preserve">organizations, and communities.  The ten core competencies are listed below [EP 2.1.1 – </w:t>
      </w:r>
      <w:r w:rsidR="00BA7B4D">
        <w:rPr>
          <w:szCs w:val="24"/>
        </w:rPr>
        <w:br/>
        <w:t xml:space="preserve">     </w:t>
      </w:r>
      <w:r w:rsidR="00BA7B4D">
        <w:rPr>
          <w:szCs w:val="24"/>
        </w:rPr>
        <w:tab/>
      </w:r>
      <w:r w:rsidRPr="0024289D">
        <w:rPr>
          <w:szCs w:val="24"/>
        </w:rPr>
        <w:t xml:space="preserve">EP 2.1.10(d)], followed by a description of characteristic knowledge, values, skills and </w:t>
      </w:r>
      <w:r w:rsidR="00BA7B4D">
        <w:rPr>
          <w:szCs w:val="24"/>
        </w:rPr>
        <w:br/>
        <w:t xml:space="preserve">    </w:t>
      </w:r>
      <w:r w:rsidR="00BA7B4D">
        <w:rPr>
          <w:szCs w:val="24"/>
        </w:rPr>
        <w:tab/>
      </w:r>
      <w:r w:rsidRPr="0024289D">
        <w:rPr>
          <w:szCs w:val="24"/>
        </w:rPr>
        <w:t>the resulting practice behaviors that may be used to operationalize the curriculum and</w:t>
      </w:r>
      <w:r w:rsidR="00BA7B4D">
        <w:rPr>
          <w:szCs w:val="24"/>
        </w:rPr>
        <w:br/>
        <w:t xml:space="preserve">    </w:t>
      </w:r>
      <w:r w:rsidR="00BA7B4D">
        <w:rPr>
          <w:szCs w:val="24"/>
        </w:rPr>
        <w:tab/>
      </w:r>
      <w:r w:rsidRPr="0024289D">
        <w:rPr>
          <w:szCs w:val="24"/>
        </w:rPr>
        <w:t>assessment methods (CSWE Commission on Accreditation, 2008).</w:t>
      </w:r>
      <w:r w:rsidR="00E24063" w:rsidRPr="0024289D">
        <w:rPr>
          <w:szCs w:val="24"/>
        </w:rPr>
        <w:t xml:space="preserve"> </w:t>
      </w:r>
    </w:p>
    <w:p w:rsidR="00735B8D" w:rsidRPr="0024289D" w:rsidRDefault="00735B8D" w:rsidP="00735B8D">
      <w:pPr>
        <w:widowControl/>
        <w:spacing w:after="160" w:line="259" w:lineRule="auto"/>
        <w:rPr>
          <w:szCs w:val="24"/>
        </w:rPr>
      </w:pPr>
      <w:r w:rsidRPr="0024289D">
        <w:rPr>
          <w:szCs w:val="24"/>
        </w:rPr>
        <w:t xml:space="preserve">The University of Akron School of Social Work lists these competencies and practice behaviors in each syllabus to emphasize their importance in social work education.  Each graduate of the School of Social Work is expected to demonstrate mastery of these competencies and practice behaviors.  While not all competencies and practice behaviors are addressed in each course, all are listed in each syllabus.  </w:t>
      </w:r>
      <w:r w:rsidRPr="0024289D">
        <w:rPr>
          <w:b/>
          <w:szCs w:val="24"/>
        </w:rPr>
        <w:t>Specific practice behaviors that are addressed in the course are in bold,</w:t>
      </w:r>
      <w:r w:rsidRPr="0024289D">
        <w:rPr>
          <w:szCs w:val="24"/>
        </w:rPr>
        <w:t xml:space="preserve"> and </w:t>
      </w:r>
      <w:r w:rsidRPr="0024289D">
        <w:rPr>
          <w:b/>
          <w:i/>
          <w:szCs w:val="24"/>
        </w:rPr>
        <w:t>the practice behaviors that are assessed are in bold and italics</w:t>
      </w:r>
      <w:r w:rsidRPr="0024289D">
        <w:rPr>
          <w:szCs w:val="24"/>
        </w:rPr>
        <w:t xml:space="preserve">.  By the time students complete the social work major, they will be assessed on each of the competencies and practice behaviors identified in the syllabi.  This process is part of the overall assessment plan of the undergraduate social work program.  </w:t>
      </w:r>
    </w:p>
    <w:p w:rsidR="00735B8D" w:rsidRDefault="00735B8D" w:rsidP="00735B8D">
      <w:pPr>
        <w:widowControl/>
        <w:spacing w:after="160" w:line="259" w:lineRule="auto"/>
        <w:rPr>
          <w:szCs w:val="24"/>
        </w:rPr>
      </w:pPr>
    </w:p>
    <w:p w:rsidR="00CF436D" w:rsidRDefault="00CF436D" w:rsidP="00735B8D">
      <w:pPr>
        <w:widowControl/>
        <w:spacing w:after="160" w:line="259" w:lineRule="auto"/>
        <w:rPr>
          <w:szCs w:val="24"/>
        </w:rPr>
      </w:pPr>
    </w:p>
    <w:p w:rsidR="00CF436D" w:rsidRPr="0024289D" w:rsidRDefault="00CF436D" w:rsidP="00735B8D">
      <w:pPr>
        <w:widowControl/>
        <w:spacing w:after="160" w:line="259" w:lineRule="auto"/>
        <w:rPr>
          <w:szCs w:val="24"/>
        </w:rPr>
      </w:pPr>
    </w:p>
    <w:p w:rsidR="00735B8D" w:rsidRPr="0024289D" w:rsidRDefault="00735B8D" w:rsidP="00735B8D">
      <w:pPr>
        <w:widowControl/>
        <w:spacing w:after="160" w:line="259" w:lineRule="auto"/>
        <w:rPr>
          <w:szCs w:val="24"/>
        </w:rPr>
      </w:pPr>
      <w:r w:rsidRPr="0024289D">
        <w:rPr>
          <w:b/>
          <w:bCs/>
          <w:szCs w:val="24"/>
        </w:rPr>
        <w:t>Educational Policy 2.1.1</w:t>
      </w:r>
      <w:r w:rsidRPr="0024289D">
        <w:rPr>
          <w:szCs w:val="24"/>
        </w:rPr>
        <w:t>—</w:t>
      </w:r>
      <w:r w:rsidRPr="0024289D">
        <w:rPr>
          <w:b/>
          <w:bCs/>
          <w:szCs w:val="24"/>
        </w:rPr>
        <w:t xml:space="preserve">Identify as a professional social worker and conduct oneself accordingly. </w:t>
      </w:r>
      <w:r w:rsidR="00CF436D">
        <w:rPr>
          <w:szCs w:val="24"/>
        </w:rPr>
        <w:br/>
      </w:r>
      <w:r w:rsidRPr="00CF436D">
        <w:rPr>
          <w:sz w:val="22"/>
          <w:szCs w:val="22"/>
        </w:rPr>
        <w:t>Social workers serve as representatives of the profession, its mission, and its core values. They know the profession’s history. Social workers commit themselves to the profession’s enhancement and to their own professional cond</w:t>
      </w:r>
      <w:r w:rsidR="0024289D" w:rsidRPr="00CF436D">
        <w:rPr>
          <w:sz w:val="22"/>
          <w:szCs w:val="22"/>
        </w:rPr>
        <w:t>uct and growth. Social</w:t>
      </w:r>
      <w:r w:rsidR="0024289D">
        <w:rPr>
          <w:szCs w:val="24"/>
        </w:rPr>
        <w:t xml:space="preserve"> workers </w:t>
      </w:r>
    </w:p>
    <w:p w:rsidR="00735B8D" w:rsidRPr="00CF436D" w:rsidRDefault="00735B8D" w:rsidP="00E24063">
      <w:pPr>
        <w:widowControl/>
        <w:spacing w:line="259" w:lineRule="auto"/>
        <w:rPr>
          <w:sz w:val="22"/>
          <w:szCs w:val="22"/>
        </w:rPr>
      </w:pPr>
      <w:r w:rsidRPr="00CF436D">
        <w:rPr>
          <w:sz w:val="22"/>
          <w:szCs w:val="22"/>
        </w:rPr>
        <w:t xml:space="preserve">• advocate for client access to the services of social work; </w:t>
      </w:r>
    </w:p>
    <w:p w:rsidR="00735B8D" w:rsidRPr="00CF436D" w:rsidRDefault="00735B8D" w:rsidP="00E24063">
      <w:pPr>
        <w:widowControl/>
        <w:spacing w:line="259" w:lineRule="auto"/>
        <w:rPr>
          <w:b/>
          <w:i/>
          <w:sz w:val="22"/>
          <w:szCs w:val="22"/>
        </w:rPr>
      </w:pPr>
      <w:r w:rsidRPr="00CF436D">
        <w:rPr>
          <w:b/>
          <w:i/>
          <w:sz w:val="22"/>
          <w:szCs w:val="22"/>
        </w:rPr>
        <w:t xml:space="preserve">• practice personal reflection and self-correction to assure continual professional development; </w:t>
      </w:r>
    </w:p>
    <w:p w:rsidR="00735B8D" w:rsidRPr="00CF436D" w:rsidRDefault="00735B8D" w:rsidP="00E24063">
      <w:pPr>
        <w:widowControl/>
        <w:spacing w:line="259" w:lineRule="auto"/>
        <w:rPr>
          <w:b/>
          <w:i/>
          <w:sz w:val="22"/>
          <w:szCs w:val="22"/>
        </w:rPr>
      </w:pPr>
      <w:r w:rsidRPr="00CF436D">
        <w:rPr>
          <w:b/>
          <w:i/>
          <w:sz w:val="22"/>
          <w:szCs w:val="22"/>
        </w:rPr>
        <w:t xml:space="preserve">• </w:t>
      </w:r>
      <w:r w:rsidRPr="00CF436D">
        <w:rPr>
          <w:b/>
          <w:sz w:val="22"/>
          <w:szCs w:val="22"/>
        </w:rPr>
        <w:t>attend to professional roles and boundaries;</w:t>
      </w:r>
      <w:r w:rsidRPr="00CF436D">
        <w:rPr>
          <w:b/>
          <w:i/>
          <w:sz w:val="22"/>
          <w:szCs w:val="22"/>
        </w:rPr>
        <w:t xml:space="preserve"> </w:t>
      </w:r>
    </w:p>
    <w:p w:rsidR="00735B8D" w:rsidRPr="00CF436D" w:rsidRDefault="00735B8D" w:rsidP="00E24063">
      <w:pPr>
        <w:widowControl/>
        <w:spacing w:line="259" w:lineRule="auto"/>
        <w:rPr>
          <w:b/>
          <w:sz w:val="22"/>
          <w:szCs w:val="22"/>
        </w:rPr>
      </w:pPr>
      <w:r w:rsidRPr="00CF436D">
        <w:rPr>
          <w:b/>
          <w:i/>
          <w:sz w:val="22"/>
          <w:szCs w:val="22"/>
        </w:rPr>
        <w:t xml:space="preserve">• </w:t>
      </w:r>
      <w:r w:rsidRPr="00CF436D">
        <w:rPr>
          <w:b/>
          <w:sz w:val="22"/>
          <w:szCs w:val="22"/>
        </w:rPr>
        <w:t xml:space="preserve">demonstrate professional demeanor in behavior, appearance, and communication; </w:t>
      </w:r>
    </w:p>
    <w:p w:rsidR="00735B8D" w:rsidRPr="00CF436D" w:rsidRDefault="00735B8D" w:rsidP="00E24063">
      <w:pPr>
        <w:widowControl/>
        <w:spacing w:line="259" w:lineRule="auto"/>
        <w:rPr>
          <w:b/>
          <w:i/>
          <w:sz w:val="22"/>
          <w:szCs w:val="22"/>
        </w:rPr>
      </w:pPr>
      <w:r w:rsidRPr="00CF436D">
        <w:rPr>
          <w:b/>
          <w:i/>
          <w:sz w:val="22"/>
          <w:szCs w:val="22"/>
        </w:rPr>
        <w:t xml:space="preserve">• engage in career-long learning; and </w:t>
      </w:r>
    </w:p>
    <w:p w:rsidR="00735B8D" w:rsidRPr="00CF436D" w:rsidRDefault="00735B8D" w:rsidP="00E24063">
      <w:pPr>
        <w:widowControl/>
        <w:spacing w:line="259" w:lineRule="auto"/>
        <w:rPr>
          <w:b/>
          <w:i/>
          <w:sz w:val="22"/>
          <w:szCs w:val="22"/>
        </w:rPr>
      </w:pPr>
      <w:r w:rsidRPr="00CF436D">
        <w:rPr>
          <w:b/>
          <w:i/>
          <w:sz w:val="22"/>
          <w:szCs w:val="22"/>
        </w:rPr>
        <w:t xml:space="preserve">• </w:t>
      </w:r>
      <w:r w:rsidRPr="00CF436D">
        <w:rPr>
          <w:b/>
          <w:sz w:val="22"/>
          <w:szCs w:val="22"/>
        </w:rPr>
        <w:t>use supervision and consultation.</w:t>
      </w:r>
    </w:p>
    <w:p w:rsidR="00735B8D" w:rsidRPr="0024289D" w:rsidRDefault="00735B8D" w:rsidP="00735B8D">
      <w:pPr>
        <w:widowControl/>
        <w:spacing w:after="160" w:line="259" w:lineRule="auto"/>
        <w:rPr>
          <w:szCs w:val="24"/>
        </w:rPr>
      </w:pPr>
    </w:p>
    <w:p w:rsidR="00735B8D" w:rsidRPr="00CF436D" w:rsidRDefault="00735B8D" w:rsidP="00735B8D">
      <w:pPr>
        <w:widowControl/>
        <w:spacing w:after="160" w:line="259" w:lineRule="auto"/>
        <w:rPr>
          <w:szCs w:val="24"/>
        </w:rPr>
      </w:pPr>
      <w:r w:rsidRPr="0024289D">
        <w:rPr>
          <w:b/>
          <w:bCs/>
          <w:szCs w:val="24"/>
        </w:rPr>
        <w:t>Educational Policy 2.1.2</w:t>
      </w:r>
      <w:r w:rsidRPr="0024289D">
        <w:rPr>
          <w:szCs w:val="24"/>
        </w:rPr>
        <w:t>—</w:t>
      </w:r>
      <w:r w:rsidRPr="0024289D">
        <w:rPr>
          <w:b/>
          <w:bCs/>
          <w:szCs w:val="24"/>
        </w:rPr>
        <w:t xml:space="preserve">Apply social work ethical principles to guide professional practice. </w:t>
      </w:r>
      <w:r w:rsidR="00CF436D">
        <w:rPr>
          <w:szCs w:val="24"/>
        </w:rPr>
        <w:br/>
      </w:r>
      <w:r w:rsidRPr="00CF436D">
        <w:rPr>
          <w:sz w:val="22"/>
          <w:szCs w:val="22"/>
        </w:rPr>
        <w:t>Social workers have an obligation to conduct themselves ethically and to engage in ethical decision-making. Social workers are knowledgeable about the value base of the profession, its ethical standards, an</w:t>
      </w:r>
      <w:r w:rsidR="00E24063" w:rsidRPr="00CF436D">
        <w:rPr>
          <w:sz w:val="22"/>
          <w:szCs w:val="22"/>
        </w:rPr>
        <w:t xml:space="preserve">d relevant law. Social workers </w:t>
      </w:r>
    </w:p>
    <w:p w:rsidR="00735B8D" w:rsidRPr="00CF436D" w:rsidRDefault="00735B8D" w:rsidP="00E24063">
      <w:pPr>
        <w:widowControl/>
        <w:spacing w:line="259" w:lineRule="auto"/>
        <w:rPr>
          <w:b/>
          <w:i/>
          <w:sz w:val="22"/>
          <w:szCs w:val="22"/>
        </w:rPr>
      </w:pPr>
      <w:r w:rsidRPr="00CF436D">
        <w:rPr>
          <w:b/>
          <w:i/>
          <w:sz w:val="22"/>
          <w:szCs w:val="22"/>
        </w:rPr>
        <w:t xml:space="preserve">• </w:t>
      </w:r>
      <w:r w:rsidRPr="00CF436D">
        <w:rPr>
          <w:b/>
          <w:sz w:val="22"/>
          <w:szCs w:val="22"/>
        </w:rPr>
        <w:t>recognize and manage personal values in a way that allows professional values to guide practice;</w:t>
      </w:r>
      <w:r w:rsidRPr="00CF436D">
        <w:rPr>
          <w:b/>
          <w:i/>
          <w:sz w:val="22"/>
          <w:szCs w:val="22"/>
        </w:rPr>
        <w:t xml:space="preserve"> </w:t>
      </w:r>
    </w:p>
    <w:p w:rsidR="00735B8D" w:rsidRPr="00CF436D" w:rsidRDefault="00735B8D" w:rsidP="00E24063">
      <w:pPr>
        <w:widowControl/>
        <w:spacing w:line="259" w:lineRule="auto"/>
        <w:rPr>
          <w:sz w:val="22"/>
          <w:szCs w:val="22"/>
        </w:rPr>
      </w:pPr>
      <w:r w:rsidRPr="00CF436D">
        <w:rPr>
          <w:b/>
          <w:sz w:val="22"/>
          <w:szCs w:val="22"/>
        </w:rPr>
        <w:t xml:space="preserve">• </w:t>
      </w:r>
      <w:r w:rsidRPr="00CF436D">
        <w:rPr>
          <w:sz w:val="22"/>
          <w:szCs w:val="22"/>
        </w:rPr>
        <w:t>make ethical decisions by applying standards of the National Association of Social Workers Code of Ethics and, as applicable, of the International Federation of Social Workers/International Association of Schools of Social Work Ethics in Social Work, Statement of Principles;</w:t>
      </w:r>
    </w:p>
    <w:p w:rsidR="00735B8D" w:rsidRPr="00CF436D" w:rsidRDefault="00735B8D" w:rsidP="00E24063">
      <w:pPr>
        <w:widowControl/>
        <w:spacing w:line="259" w:lineRule="auto"/>
        <w:rPr>
          <w:b/>
          <w:i/>
          <w:sz w:val="22"/>
          <w:szCs w:val="22"/>
        </w:rPr>
      </w:pPr>
      <w:r w:rsidRPr="00CF436D">
        <w:rPr>
          <w:b/>
          <w:i/>
          <w:sz w:val="22"/>
          <w:szCs w:val="22"/>
        </w:rPr>
        <w:t xml:space="preserve">• </w:t>
      </w:r>
      <w:r w:rsidRPr="00CF436D">
        <w:rPr>
          <w:b/>
          <w:sz w:val="22"/>
          <w:szCs w:val="22"/>
        </w:rPr>
        <w:t>tolerate ambiguity in resolving ethical conflicts;</w:t>
      </w:r>
      <w:r w:rsidRPr="00CF436D">
        <w:rPr>
          <w:b/>
          <w:i/>
          <w:sz w:val="22"/>
          <w:szCs w:val="22"/>
        </w:rPr>
        <w:t xml:space="preserve"> and </w:t>
      </w:r>
    </w:p>
    <w:p w:rsidR="00735B8D" w:rsidRPr="00CF436D" w:rsidRDefault="00735B8D" w:rsidP="00E24063">
      <w:pPr>
        <w:widowControl/>
        <w:spacing w:line="259" w:lineRule="auto"/>
        <w:rPr>
          <w:sz w:val="22"/>
          <w:szCs w:val="22"/>
        </w:rPr>
      </w:pPr>
      <w:r w:rsidRPr="00CF436D">
        <w:rPr>
          <w:sz w:val="22"/>
          <w:szCs w:val="22"/>
        </w:rPr>
        <w:t xml:space="preserve">• apply strategies of ethical reasoning to arrive at principled decisions. </w:t>
      </w:r>
    </w:p>
    <w:p w:rsidR="00735B8D" w:rsidRPr="0024289D" w:rsidRDefault="00735B8D" w:rsidP="00735B8D">
      <w:pPr>
        <w:widowControl/>
        <w:spacing w:after="160" w:line="259" w:lineRule="auto"/>
        <w:rPr>
          <w:szCs w:val="24"/>
        </w:rPr>
      </w:pPr>
    </w:p>
    <w:p w:rsidR="00735B8D" w:rsidRPr="00AF4D13" w:rsidRDefault="00735B8D" w:rsidP="00735B8D">
      <w:pPr>
        <w:widowControl/>
        <w:spacing w:after="160" w:line="259" w:lineRule="auto"/>
        <w:rPr>
          <w:b/>
          <w:bCs/>
          <w:szCs w:val="24"/>
        </w:rPr>
      </w:pPr>
      <w:r w:rsidRPr="0024289D">
        <w:rPr>
          <w:b/>
          <w:bCs/>
          <w:szCs w:val="24"/>
        </w:rPr>
        <w:t>Educational Policy 2.1.3</w:t>
      </w:r>
      <w:r w:rsidRPr="0024289D">
        <w:rPr>
          <w:szCs w:val="24"/>
        </w:rPr>
        <w:t>—</w:t>
      </w:r>
      <w:r w:rsidRPr="0024289D">
        <w:rPr>
          <w:b/>
          <w:bCs/>
          <w:szCs w:val="24"/>
        </w:rPr>
        <w:t>Apply critical thinking to inform and commu</w:t>
      </w:r>
      <w:r w:rsidR="00E24063" w:rsidRPr="0024289D">
        <w:rPr>
          <w:b/>
          <w:bCs/>
          <w:szCs w:val="24"/>
        </w:rPr>
        <w:t xml:space="preserve">nicate professional judgments. </w:t>
      </w:r>
      <w:r w:rsidR="00AF4D13">
        <w:rPr>
          <w:b/>
          <w:bCs/>
          <w:szCs w:val="24"/>
        </w:rPr>
        <w:br/>
      </w:r>
      <w:r w:rsidRPr="00AF4D13">
        <w:rPr>
          <w:sz w:val="22"/>
          <w:szCs w:val="22"/>
        </w:rPr>
        <w:t>Social workers are knowledgeable about the principles of logic, scientific inquiry, and reasoned discernment. They use critical thinking augmented by creativity and curiosity. Critical thinking also requires the synthesis and communication of releva</w:t>
      </w:r>
      <w:r w:rsidR="00E24063" w:rsidRPr="00AF4D13">
        <w:rPr>
          <w:sz w:val="22"/>
          <w:szCs w:val="22"/>
        </w:rPr>
        <w:t xml:space="preserve">nt information. Social workers </w:t>
      </w:r>
    </w:p>
    <w:p w:rsidR="00735B8D" w:rsidRPr="00AF4D13" w:rsidRDefault="00735B8D" w:rsidP="00E24063">
      <w:pPr>
        <w:widowControl/>
        <w:spacing w:line="259" w:lineRule="auto"/>
        <w:rPr>
          <w:sz w:val="22"/>
          <w:szCs w:val="22"/>
        </w:rPr>
      </w:pPr>
      <w:r w:rsidRPr="00AF4D13">
        <w:rPr>
          <w:sz w:val="22"/>
          <w:szCs w:val="22"/>
        </w:rPr>
        <w:t xml:space="preserve">• distinguish, appraise, and integrate multiple sources of knowledge, including research-based knowledge, and practice wisdom; </w:t>
      </w:r>
    </w:p>
    <w:p w:rsidR="00735B8D" w:rsidRPr="00AF4D13" w:rsidRDefault="00735B8D" w:rsidP="00E24063">
      <w:pPr>
        <w:widowControl/>
        <w:spacing w:line="259" w:lineRule="auto"/>
        <w:rPr>
          <w:sz w:val="22"/>
          <w:szCs w:val="22"/>
        </w:rPr>
      </w:pPr>
      <w:r w:rsidRPr="00AF4D13">
        <w:rPr>
          <w:sz w:val="22"/>
          <w:szCs w:val="22"/>
        </w:rPr>
        <w:t xml:space="preserve">• analyze models of assessment, prevention, intervention, and evaluation; and </w:t>
      </w:r>
    </w:p>
    <w:p w:rsidR="00735B8D" w:rsidRPr="00AF4D13" w:rsidRDefault="00735B8D" w:rsidP="00E24063">
      <w:pPr>
        <w:widowControl/>
        <w:spacing w:line="259" w:lineRule="auto"/>
        <w:rPr>
          <w:sz w:val="22"/>
          <w:szCs w:val="22"/>
        </w:rPr>
      </w:pPr>
      <w:r w:rsidRPr="00AF4D13">
        <w:rPr>
          <w:sz w:val="22"/>
          <w:szCs w:val="22"/>
        </w:rPr>
        <w:t xml:space="preserve">• demonstrate effective oral and written communication in working with individuals, families, groups, organizations, communities, and colleagues. </w:t>
      </w:r>
    </w:p>
    <w:p w:rsidR="00AF4D13" w:rsidRDefault="00AF4D13" w:rsidP="00735B8D">
      <w:pPr>
        <w:widowControl/>
        <w:spacing w:after="160" w:line="259" w:lineRule="auto"/>
        <w:rPr>
          <w:b/>
          <w:bCs/>
          <w:szCs w:val="24"/>
        </w:rPr>
      </w:pPr>
    </w:p>
    <w:p w:rsidR="00AF4D13" w:rsidRDefault="00735B8D" w:rsidP="00735B8D">
      <w:pPr>
        <w:widowControl/>
        <w:spacing w:after="160" w:line="259" w:lineRule="auto"/>
        <w:rPr>
          <w:b/>
          <w:bCs/>
          <w:szCs w:val="24"/>
        </w:rPr>
      </w:pPr>
      <w:r w:rsidRPr="0024289D">
        <w:rPr>
          <w:b/>
          <w:bCs/>
          <w:szCs w:val="24"/>
        </w:rPr>
        <w:t>Educational Policy 2.1.4</w:t>
      </w:r>
      <w:r w:rsidRPr="0024289D">
        <w:rPr>
          <w:szCs w:val="24"/>
        </w:rPr>
        <w:t>—</w:t>
      </w:r>
      <w:r w:rsidRPr="0024289D">
        <w:rPr>
          <w:b/>
          <w:bCs/>
          <w:szCs w:val="24"/>
        </w:rPr>
        <w:t xml:space="preserve">Engage diversity and difference in practice. </w:t>
      </w:r>
    </w:p>
    <w:p w:rsidR="00AF4D13" w:rsidRDefault="00AF4D13">
      <w:pPr>
        <w:widowControl/>
        <w:spacing w:after="200" w:line="276" w:lineRule="auto"/>
        <w:rPr>
          <w:b/>
          <w:bCs/>
          <w:szCs w:val="24"/>
        </w:rPr>
      </w:pPr>
      <w:r>
        <w:rPr>
          <w:b/>
          <w:bCs/>
          <w:szCs w:val="24"/>
        </w:rPr>
        <w:br w:type="page"/>
      </w:r>
    </w:p>
    <w:p w:rsidR="00735B8D" w:rsidRPr="00AF4D13" w:rsidRDefault="00735B8D" w:rsidP="00735B8D">
      <w:pPr>
        <w:widowControl/>
        <w:spacing w:after="160" w:line="259" w:lineRule="auto"/>
        <w:rPr>
          <w:sz w:val="22"/>
          <w:szCs w:val="22"/>
        </w:rPr>
      </w:pPr>
      <w:r w:rsidRPr="00AF4D13">
        <w:rPr>
          <w:sz w:val="22"/>
          <w:szCs w:val="22"/>
        </w:rPr>
        <w:t>Social workers understand how diversity characterizes and shapes the human experience and is critical to the formation of identity. The dimensions of diversity are understood as the intersectionality of multiple factors including age, class, color, culture, disability, ethnicity, gender, gender identity and expression, immigration status, political ideology, race, religion, sex, and sexual orientation. Social workers appreciate that, as a consequence of difference, a person’s life experiences may include oppression, poverty, marginalization, and alienation as well as privilege, powe</w:t>
      </w:r>
      <w:r w:rsidR="0024289D" w:rsidRPr="00AF4D13">
        <w:rPr>
          <w:sz w:val="22"/>
          <w:szCs w:val="22"/>
        </w:rPr>
        <w:t xml:space="preserve">r, and acclaim. Social workers </w:t>
      </w:r>
    </w:p>
    <w:p w:rsidR="00735B8D" w:rsidRPr="00AF4D13" w:rsidRDefault="00735B8D" w:rsidP="00E24063">
      <w:pPr>
        <w:widowControl/>
        <w:spacing w:line="259" w:lineRule="auto"/>
        <w:rPr>
          <w:sz w:val="22"/>
          <w:szCs w:val="22"/>
        </w:rPr>
      </w:pPr>
      <w:r w:rsidRPr="00AF4D13">
        <w:rPr>
          <w:b/>
          <w:sz w:val="22"/>
          <w:szCs w:val="22"/>
        </w:rPr>
        <w:t xml:space="preserve">• </w:t>
      </w:r>
      <w:r w:rsidRPr="00AF4D13">
        <w:rPr>
          <w:sz w:val="22"/>
          <w:szCs w:val="22"/>
        </w:rPr>
        <w:t xml:space="preserve">recognize the extent to which a culture’s structures and values may oppress, marginalize, alienate, or create or enhance privilege and power; </w:t>
      </w:r>
    </w:p>
    <w:p w:rsidR="00735B8D" w:rsidRPr="00AF4D13" w:rsidRDefault="00735B8D" w:rsidP="00E24063">
      <w:pPr>
        <w:widowControl/>
        <w:spacing w:line="259" w:lineRule="auto"/>
        <w:rPr>
          <w:sz w:val="22"/>
          <w:szCs w:val="22"/>
        </w:rPr>
      </w:pPr>
      <w:r w:rsidRPr="00AF4D13">
        <w:rPr>
          <w:sz w:val="22"/>
          <w:szCs w:val="22"/>
        </w:rPr>
        <w:t xml:space="preserve">• gain sufficient self-awareness to eliminate the influence of personal biases and values in working with diverse groups; </w:t>
      </w:r>
    </w:p>
    <w:p w:rsidR="00735B8D" w:rsidRPr="00AF4D13" w:rsidRDefault="00735B8D" w:rsidP="00E24063">
      <w:pPr>
        <w:widowControl/>
        <w:spacing w:line="259" w:lineRule="auto"/>
        <w:rPr>
          <w:b/>
          <w:sz w:val="22"/>
          <w:szCs w:val="22"/>
        </w:rPr>
      </w:pPr>
      <w:r w:rsidRPr="00AF4D13">
        <w:rPr>
          <w:sz w:val="22"/>
          <w:szCs w:val="22"/>
        </w:rPr>
        <w:t xml:space="preserve">• </w:t>
      </w:r>
      <w:r w:rsidRPr="00AF4D13">
        <w:rPr>
          <w:b/>
          <w:sz w:val="22"/>
          <w:szCs w:val="22"/>
        </w:rPr>
        <w:t xml:space="preserve">recognize and communicate their understanding of the importance of difference in shaping life experiences; and </w:t>
      </w:r>
    </w:p>
    <w:p w:rsidR="00735B8D" w:rsidRPr="00AF4D13" w:rsidRDefault="00735B8D" w:rsidP="00E24063">
      <w:pPr>
        <w:widowControl/>
        <w:spacing w:line="259" w:lineRule="auto"/>
        <w:rPr>
          <w:b/>
          <w:i/>
          <w:sz w:val="22"/>
          <w:szCs w:val="22"/>
        </w:rPr>
      </w:pPr>
      <w:r w:rsidRPr="00AF4D13">
        <w:rPr>
          <w:b/>
          <w:i/>
          <w:sz w:val="22"/>
          <w:szCs w:val="22"/>
        </w:rPr>
        <w:t xml:space="preserve">• view themselves as learners and engage those with whom they work as informants. </w:t>
      </w:r>
    </w:p>
    <w:p w:rsidR="00735B8D" w:rsidRPr="0024289D" w:rsidRDefault="00735B8D" w:rsidP="00735B8D">
      <w:pPr>
        <w:widowControl/>
        <w:spacing w:after="160" w:line="259" w:lineRule="auto"/>
        <w:rPr>
          <w:szCs w:val="24"/>
        </w:rPr>
      </w:pPr>
    </w:p>
    <w:p w:rsidR="00735B8D" w:rsidRPr="00AF4D13" w:rsidRDefault="00735B8D" w:rsidP="00735B8D">
      <w:pPr>
        <w:widowControl/>
        <w:spacing w:after="160" w:line="259" w:lineRule="auto"/>
        <w:rPr>
          <w:szCs w:val="24"/>
        </w:rPr>
      </w:pPr>
      <w:r w:rsidRPr="0024289D">
        <w:rPr>
          <w:b/>
          <w:bCs/>
          <w:szCs w:val="24"/>
        </w:rPr>
        <w:t>Educational Policy 2.1.5</w:t>
      </w:r>
      <w:r w:rsidRPr="0024289D">
        <w:rPr>
          <w:szCs w:val="24"/>
        </w:rPr>
        <w:t>—</w:t>
      </w:r>
      <w:r w:rsidRPr="0024289D">
        <w:rPr>
          <w:b/>
          <w:bCs/>
          <w:szCs w:val="24"/>
        </w:rPr>
        <w:t xml:space="preserve">Advance human rights and social and economic justice. </w:t>
      </w:r>
      <w:r w:rsidR="00AF4D13">
        <w:rPr>
          <w:szCs w:val="24"/>
        </w:rPr>
        <w:br/>
      </w:r>
      <w:r w:rsidRPr="00AF4D13">
        <w:rPr>
          <w:sz w:val="22"/>
          <w:szCs w:val="22"/>
        </w:rPr>
        <w:t>Each person, regardless of position in society, has basic human rights, such as freedom, safety, privacy, an adequate standard of living, health care, and education. Social workers recognize the global interconnections of oppression and are knowledgeable about theories of justice and strategies to promote human and civil rights. Social work incorporates social justice practices in organizations, institutions, and society to ensure that these basic human rights are distributed equitably and wi</w:t>
      </w:r>
      <w:r w:rsidR="00E24063" w:rsidRPr="00AF4D13">
        <w:rPr>
          <w:sz w:val="22"/>
          <w:szCs w:val="22"/>
        </w:rPr>
        <w:t>thout prejudice. Social workers</w:t>
      </w:r>
    </w:p>
    <w:p w:rsidR="00735B8D" w:rsidRPr="00AF4D13" w:rsidRDefault="00735B8D" w:rsidP="00E24063">
      <w:pPr>
        <w:widowControl/>
        <w:spacing w:line="259" w:lineRule="auto"/>
        <w:rPr>
          <w:b/>
          <w:sz w:val="22"/>
          <w:szCs w:val="22"/>
        </w:rPr>
      </w:pPr>
      <w:r w:rsidRPr="00AF4D13">
        <w:rPr>
          <w:b/>
          <w:sz w:val="22"/>
          <w:szCs w:val="22"/>
        </w:rPr>
        <w:t xml:space="preserve">• </w:t>
      </w:r>
      <w:r w:rsidRPr="00AF4D13">
        <w:rPr>
          <w:sz w:val="22"/>
          <w:szCs w:val="22"/>
        </w:rPr>
        <w:t>understand the forms and mechanisms of oppression and discrimination;</w:t>
      </w:r>
      <w:r w:rsidRPr="00AF4D13">
        <w:rPr>
          <w:b/>
          <w:sz w:val="22"/>
          <w:szCs w:val="22"/>
        </w:rPr>
        <w:t xml:space="preserve"> </w:t>
      </w:r>
    </w:p>
    <w:p w:rsidR="00735B8D" w:rsidRPr="00AF4D13" w:rsidRDefault="00735B8D" w:rsidP="00E24063">
      <w:pPr>
        <w:widowControl/>
        <w:spacing w:line="259" w:lineRule="auto"/>
        <w:rPr>
          <w:sz w:val="22"/>
          <w:szCs w:val="22"/>
        </w:rPr>
      </w:pPr>
      <w:r w:rsidRPr="00AF4D13">
        <w:rPr>
          <w:sz w:val="22"/>
          <w:szCs w:val="22"/>
        </w:rPr>
        <w:t xml:space="preserve">• advocate for human rights and social and economic justice; and </w:t>
      </w:r>
    </w:p>
    <w:p w:rsidR="00735B8D" w:rsidRPr="00AF4D13" w:rsidRDefault="00735B8D" w:rsidP="00E24063">
      <w:pPr>
        <w:widowControl/>
        <w:spacing w:line="259" w:lineRule="auto"/>
        <w:rPr>
          <w:sz w:val="22"/>
          <w:szCs w:val="22"/>
        </w:rPr>
      </w:pPr>
      <w:r w:rsidRPr="00AF4D13">
        <w:rPr>
          <w:sz w:val="22"/>
          <w:szCs w:val="22"/>
        </w:rPr>
        <w:t xml:space="preserve">• engage in practices that advance social and economic justice. </w:t>
      </w:r>
    </w:p>
    <w:p w:rsidR="00735B8D" w:rsidRPr="00AF4D13" w:rsidRDefault="00735B8D" w:rsidP="00735B8D">
      <w:pPr>
        <w:widowControl/>
        <w:spacing w:after="160" w:line="259" w:lineRule="auto"/>
        <w:rPr>
          <w:sz w:val="22"/>
          <w:szCs w:val="22"/>
        </w:rPr>
      </w:pPr>
    </w:p>
    <w:p w:rsidR="00735B8D" w:rsidRPr="00AF4D13" w:rsidRDefault="00735B8D" w:rsidP="00735B8D">
      <w:pPr>
        <w:widowControl/>
        <w:spacing w:after="160" w:line="259" w:lineRule="auto"/>
        <w:rPr>
          <w:szCs w:val="24"/>
        </w:rPr>
      </w:pPr>
      <w:r w:rsidRPr="0024289D">
        <w:rPr>
          <w:b/>
          <w:bCs/>
          <w:szCs w:val="24"/>
        </w:rPr>
        <w:t>Educational Policy 2.1.6</w:t>
      </w:r>
      <w:r w:rsidRPr="0024289D">
        <w:rPr>
          <w:szCs w:val="24"/>
        </w:rPr>
        <w:t>—</w:t>
      </w:r>
      <w:r w:rsidRPr="0024289D">
        <w:rPr>
          <w:b/>
          <w:bCs/>
          <w:szCs w:val="24"/>
        </w:rPr>
        <w:t xml:space="preserve">Engage in research-informed practice and practice-informed research. </w:t>
      </w:r>
      <w:r w:rsidR="00AF4D13">
        <w:rPr>
          <w:szCs w:val="24"/>
        </w:rPr>
        <w:br/>
      </w:r>
      <w:r w:rsidRPr="00AF4D13">
        <w:rPr>
          <w:sz w:val="22"/>
          <w:szCs w:val="22"/>
        </w:rPr>
        <w:t>Social workers use practice experience to inform research, employ evidence-based interventions, evaluate their own practice, and use research findings to improve practice, policy, and social service delivery. Social workers comprehend quantitative and qualitative research and understand scientific and ethical approaches to buil</w:t>
      </w:r>
      <w:r w:rsidR="00E24063" w:rsidRPr="00AF4D13">
        <w:rPr>
          <w:sz w:val="22"/>
          <w:szCs w:val="22"/>
        </w:rPr>
        <w:t xml:space="preserve">ding knowledge. Social workers </w:t>
      </w:r>
    </w:p>
    <w:p w:rsidR="00735B8D" w:rsidRPr="00AF4D13" w:rsidRDefault="00735B8D" w:rsidP="00E24063">
      <w:pPr>
        <w:widowControl/>
        <w:spacing w:line="259" w:lineRule="auto"/>
        <w:rPr>
          <w:sz w:val="22"/>
          <w:szCs w:val="22"/>
        </w:rPr>
      </w:pPr>
      <w:r w:rsidRPr="00AF4D13">
        <w:rPr>
          <w:sz w:val="22"/>
          <w:szCs w:val="22"/>
        </w:rPr>
        <w:t xml:space="preserve">• use practice experience to inform scientific inquiry and </w:t>
      </w:r>
    </w:p>
    <w:p w:rsidR="00735B8D" w:rsidRPr="00AF4D13" w:rsidRDefault="00735B8D" w:rsidP="00E24063">
      <w:pPr>
        <w:widowControl/>
        <w:spacing w:line="259" w:lineRule="auto"/>
        <w:rPr>
          <w:sz w:val="22"/>
          <w:szCs w:val="22"/>
        </w:rPr>
      </w:pPr>
      <w:r w:rsidRPr="00AF4D13">
        <w:rPr>
          <w:sz w:val="22"/>
          <w:szCs w:val="22"/>
        </w:rPr>
        <w:t>• use research evidence to inform practice.</w:t>
      </w:r>
    </w:p>
    <w:p w:rsidR="0024289D" w:rsidRPr="0024289D" w:rsidRDefault="0024289D" w:rsidP="00735B8D">
      <w:pPr>
        <w:widowControl/>
        <w:spacing w:after="160" w:line="259" w:lineRule="auto"/>
        <w:rPr>
          <w:szCs w:val="24"/>
        </w:rPr>
      </w:pPr>
    </w:p>
    <w:p w:rsidR="00735B8D" w:rsidRPr="00AF4D13" w:rsidRDefault="00735B8D" w:rsidP="00735B8D">
      <w:pPr>
        <w:widowControl/>
        <w:spacing w:after="160" w:line="259" w:lineRule="auto"/>
        <w:rPr>
          <w:sz w:val="22"/>
          <w:szCs w:val="22"/>
        </w:rPr>
      </w:pPr>
      <w:r w:rsidRPr="0024289D">
        <w:rPr>
          <w:b/>
          <w:bCs/>
          <w:szCs w:val="24"/>
        </w:rPr>
        <w:t>Educational Policy 2.1.7</w:t>
      </w:r>
      <w:r w:rsidRPr="0024289D">
        <w:rPr>
          <w:szCs w:val="24"/>
        </w:rPr>
        <w:t>—</w:t>
      </w:r>
      <w:r w:rsidRPr="0024289D">
        <w:rPr>
          <w:b/>
          <w:bCs/>
          <w:szCs w:val="24"/>
        </w:rPr>
        <w:t xml:space="preserve">Apply knowledge of human behavior and the social environment. </w:t>
      </w:r>
      <w:r w:rsidR="00AF4D13">
        <w:rPr>
          <w:szCs w:val="24"/>
        </w:rPr>
        <w:br/>
      </w:r>
      <w:r w:rsidRPr="00AF4D13">
        <w:rPr>
          <w:sz w:val="22"/>
          <w:szCs w:val="22"/>
        </w:rPr>
        <w:t>Social workers are knowledgeable about human behavior across the life course; the range of social systems in which people live; and the ways social systems promote or deter people in maintaining or achieving health and well-being. Social workers apply theories and knowledge from the liberal arts to understand biological, social, cultural, psychological, and spiritu</w:t>
      </w:r>
      <w:r w:rsidR="00E24063" w:rsidRPr="00AF4D13">
        <w:rPr>
          <w:sz w:val="22"/>
          <w:szCs w:val="22"/>
        </w:rPr>
        <w:t xml:space="preserve">al development. Social workers </w:t>
      </w:r>
    </w:p>
    <w:p w:rsidR="00735B8D" w:rsidRPr="00AF4D13" w:rsidRDefault="00735B8D" w:rsidP="00E24063">
      <w:pPr>
        <w:widowControl/>
        <w:spacing w:line="259" w:lineRule="auto"/>
        <w:rPr>
          <w:sz w:val="22"/>
          <w:szCs w:val="22"/>
        </w:rPr>
      </w:pPr>
      <w:r w:rsidRPr="00AF4D13">
        <w:rPr>
          <w:sz w:val="22"/>
          <w:szCs w:val="22"/>
        </w:rPr>
        <w:t xml:space="preserve">• utilize conceptual frameworks to guide the processes of assessment, intervention, and evaluation; and </w:t>
      </w:r>
    </w:p>
    <w:p w:rsidR="00735B8D" w:rsidRPr="00AF4D13" w:rsidRDefault="00735B8D" w:rsidP="00E24063">
      <w:pPr>
        <w:widowControl/>
        <w:spacing w:line="259" w:lineRule="auto"/>
        <w:rPr>
          <w:sz w:val="22"/>
          <w:szCs w:val="22"/>
        </w:rPr>
      </w:pPr>
      <w:r w:rsidRPr="00AF4D13">
        <w:rPr>
          <w:sz w:val="22"/>
          <w:szCs w:val="22"/>
        </w:rPr>
        <w:t xml:space="preserve">• critique and apply knowledge to understand person and environment. </w:t>
      </w:r>
    </w:p>
    <w:p w:rsidR="00735B8D" w:rsidRPr="0024289D" w:rsidRDefault="00735B8D" w:rsidP="00735B8D">
      <w:pPr>
        <w:widowControl/>
        <w:spacing w:after="160" w:line="259" w:lineRule="auto"/>
        <w:rPr>
          <w:szCs w:val="24"/>
        </w:rPr>
      </w:pPr>
    </w:p>
    <w:p w:rsidR="00735B8D" w:rsidRPr="00AF4D13" w:rsidRDefault="00735B8D" w:rsidP="00735B8D">
      <w:pPr>
        <w:widowControl/>
        <w:spacing w:after="160" w:line="259" w:lineRule="auto"/>
        <w:rPr>
          <w:szCs w:val="24"/>
        </w:rPr>
      </w:pPr>
      <w:r w:rsidRPr="0024289D">
        <w:rPr>
          <w:b/>
          <w:bCs/>
          <w:szCs w:val="24"/>
        </w:rPr>
        <w:t>Educational Policy 2.1.8</w:t>
      </w:r>
      <w:r w:rsidRPr="0024289D">
        <w:rPr>
          <w:szCs w:val="24"/>
        </w:rPr>
        <w:t>—</w:t>
      </w:r>
      <w:r w:rsidRPr="0024289D">
        <w:rPr>
          <w:b/>
          <w:bCs/>
          <w:szCs w:val="24"/>
        </w:rPr>
        <w:t xml:space="preserve">Engage in policy practice to advance social and economic well-being and to deliver effective social work services. </w:t>
      </w:r>
      <w:r w:rsidR="00AF4D13">
        <w:rPr>
          <w:szCs w:val="24"/>
        </w:rPr>
        <w:br/>
      </w:r>
      <w:r w:rsidRPr="00AF4D13">
        <w:rPr>
          <w:sz w:val="22"/>
          <w:szCs w:val="22"/>
        </w:rPr>
        <w:t>Social work practitioners understand that policy affects service delivery, and they actively engage in policy practice. Social workers know the history and current structures of social policies and services; the role of policy in service delivery; and the role of practice in policy development. Social</w:t>
      </w:r>
      <w:r w:rsidR="00E24063" w:rsidRPr="00AF4D13">
        <w:rPr>
          <w:sz w:val="22"/>
          <w:szCs w:val="22"/>
        </w:rPr>
        <w:t xml:space="preserve"> workers </w:t>
      </w:r>
    </w:p>
    <w:p w:rsidR="00735B8D" w:rsidRPr="00AF4D13" w:rsidRDefault="00735B8D" w:rsidP="00E24063">
      <w:pPr>
        <w:widowControl/>
        <w:spacing w:line="259" w:lineRule="auto"/>
        <w:rPr>
          <w:sz w:val="22"/>
          <w:szCs w:val="22"/>
        </w:rPr>
      </w:pPr>
      <w:r w:rsidRPr="00AF4D13">
        <w:rPr>
          <w:sz w:val="22"/>
          <w:szCs w:val="22"/>
        </w:rPr>
        <w:t xml:space="preserve">• analyze, formulate, and advocate for policies that advance social well-being; and </w:t>
      </w:r>
    </w:p>
    <w:p w:rsidR="00735B8D" w:rsidRPr="00AF4D13" w:rsidRDefault="00735B8D" w:rsidP="00E24063">
      <w:pPr>
        <w:widowControl/>
        <w:spacing w:line="259" w:lineRule="auto"/>
        <w:rPr>
          <w:sz w:val="22"/>
          <w:szCs w:val="22"/>
        </w:rPr>
      </w:pPr>
      <w:r w:rsidRPr="00AF4D13">
        <w:rPr>
          <w:sz w:val="22"/>
          <w:szCs w:val="22"/>
        </w:rPr>
        <w:t>• collaborate with colleagues and client</w:t>
      </w:r>
      <w:r w:rsidR="00E24063" w:rsidRPr="00AF4D13">
        <w:rPr>
          <w:sz w:val="22"/>
          <w:szCs w:val="22"/>
        </w:rPr>
        <w:t xml:space="preserve">s for effective policy action. </w:t>
      </w:r>
    </w:p>
    <w:p w:rsidR="00E24063" w:rsidRPr="00AF4D13" w:rsidRDefault="00E24063" w:rsidP="00E24063">
      <w:pPr>
        <w:widowControl/>
        <w:spacing w:line="259" w:lineRule="auto"/>
        <w:rPr>
          <w:sz w:val="22"/>
          <w:szCs w:val="22"/>
        </w:rPr>
      </w:pPr>
    </w:p>
    <w:p w:rsidR="00735B8D" w:rsidRPr="00AF4D13" w:rsidRDefault="00735B8D" w:rsidP="00735B8D">
      <w:pPr>
        <w:widowControl/>
        <w:spacing w:after="160" w:line="259" w:lineRule="auto"/>
        <w:rPr>
          <w:szCs w:val="24"/>
        </w:rPr>
      </w:pPr>
      <w:r w:rsidRPr="0024289D">
        <w:rPr>
          <w:b/>
          <w:bCs/>
          <w:szCs w:val="24"/>
        </w:rPr>
        <w:t>Educational Policy 2.1.9</w:t>
      </w:r>
      <w:r w:rsidRPr="0024289D">
        <w:rPr>
          <w:szCs w:val="24"/>
        </w:rPr>
        <w:t>—</w:t>
      </w:r>
      <w:r w:rsidRPr="0024289D">
        <w:rPr>
          <w:b/>
          <w:bCs/>
          <w:szCs w:val="24"/>
        </w:rPr>
        <w:t xml:space="preserve">Respond to contexts that shape practice. </w:t>
      </w:r>
      <w:r w:rsidR="00AF4D13">
        <w:rPr>
          <w:szCs w:val="24"/>
        </w:rPr>
        <w:br/>
      </w:r>
      <w:r w:rsidRPr="00AF4D13">
        <w:rPr>
          <w:sz w:val="22"/>
          <w:szCs w:val="22"/>
        </w:rPr>
        <w:t xml:space="preserve">Social workers are informed, resourceful, and proactive in responding to evolving organizational, community, and societal contexts at all levels of practice. Social workers recognize that the context of practice is dynamic, and use knowledge and skill to respond proactively. </w:t>
      </w:r>
      <w:r w:rsidR="00E24063" w:rsidRPr="00AF4D13">
        <w:rPr>
          <w:sz w:val="22"/>
          <w:szCs w:val="22"/>
        </w:rPr>
        <w:t xml:space="preserve">Social workers </w:t>
      </w:r>
    </w:p>
    <w:p w:rsidR="00735B8D" w:rsidRPr="00AF4D13" w:rsidRDefault="00735B8D" w:rsidP="00E24063">
      <w:pPr>
        <w:widowControl/>
        <w:spacing w:line="259" w:lineRule="auto"/>
        <w:rPr>
          <w:sz w:val="22"/>
          <w:szCs w:val="22"/>
        </w:rPr>
      </w:pPr>
      <w:r w:rsidRPr="00AF4D13">
        <w:rPr>
          <w:sz w:val="22"/>
          <w:szCs w:val="22"/>
        </w:rPr>
        <w:t xml:space="preserve">• continuously discover, appraise, and attend to changing locales, populations, scientific and technological developments, and emerging societal trends to provide relevant services; and </w:t>
      </w:r>
    </w:p>
    <w:p w:rsidR="00735B8D" w:rsidRPr="00AF4D13" w:rsidRDefault="00735B8D" w:rsidP="00E24063">
      <w:pPr>
        <w:widowControl/>
        <w:spacing w:line="259" w:lineRule="auto"/>
        <w:rPr>
          <w:sz w:val="22"/>
          <w:szCs w:val="22"/>
        </w:rPr>
      </w:pPr>
      <w:r w:rsidRPr="00AF4D13">
        <w:rPr>
          <w:sz w:val="22"/>
          <w:szCs w:val="22"/>
        </w:rPr>
        <w:t xml:space="preserve">• provide leadership in promoting sustainable changes in service delivery and practice to improve the quality of social services. </w:t>
      </w:r>
    </w:p>
    <w:p w:rsidR="00735B8D" w:rsidRPr="0024289D" w:rsidRDefault="00735B8D" w:rsidP="00735B8D">
      <w:pPr>
        <w:widowControl/>
        <w:spacing w:after="160" w:line="259" w:lineRule="auto"/>
        <w:rPr>
          <w:szCs w:val="24"/>
        </w:rPr>
      </w:pPr>
    </w:p>
    <w:p w:rsidR="00735B8D" w:rsidRPr="0024289D" w:rsidRDefault="00735B8D" w:rsidP="00735B8D">
      <w:pPr>
        <w:widowControl/>
        <w:spacing w:after="160" w:line="259" w:lineRule="auto"/>
        <w:rPr>
          <w:szCs w:val="24"/>
        </w:rPr>
      </w:pPr>
      <w:r w:rsidRPr="0024289D">
        <w:rPr>
          <w:b/>
          <w:bCs/>
          <w:szCs w:val="24"/>
        </w:rPr>
        <w:t>Educational Policy 2.1.10(a)–(d)</w:t>
      </w:r>
      <w:r w:rsidRPr="0024289D">
        <w:rPr>
          <w:szCs w:val="24"/>
        </w:rPr>
        <w:t>—</w:t>
      </w:r>
      <w:r w:rsidRPr="0024289D">
        <w:rPr>
          <w:b/>
          <w:bCs/>
          <w:szCs w:val="24"/>
        </w:rPr>
        <w:t xml:space="preserve">Engage, assess, intervene, and evaluate with individuals, families, groups, organizations, and communities. </w:t>
      </w:r>
      <w:r w:rsidR="00AF4D13">
        <w:rPr>
          <w:szCs w:val="24"/>
        </w:rPr>
        <w:br/>
      </w:r>
      <w:r w:rsidRPr="00AF4D13">
        <w:rPr>
          <w:sz w:val="22"/>
          <w:szCs w:val="22"/>
        </w:rPr>
        <w:t>Professional practice involves the dynamic and interactive processes of engagement, assessment, intervention, and evaluation at multiple levels. Social workers have the knowledge and skills to practice with individuals, families, groups, organizations, and communities. Practice knowledge includes identifying, analyzing, and implementing evidence-based interventions designed to achieve client goals; using research and technological advances; evaluating program outcomes and practice effectiveness; developing, analyzing, advocating, and providing leadership for policies and services; and promoting social and economic justice</w:t>
      </w:r>
      <w:r w:rsidRPr="0024289D">
        <w:rPr>
          <w:szCs w:val="24"/>
        </w:rPr>
        <w:t xml:space="preserve">. </w:t>
      </w:r>
    </w:p>
    <w:p w:rsidR="00735B8D" w:rsidRPr="0024289D" w:rsidRDefault="00735B8D" w:rsidP="00735B8D">
      <w:pPr>
        <w:widowControl/>
        <w:spacing w:after="160" w:line="259" w:lineRule="auto"/>
        <w:rPr>
          <w:b/>
          <w:bCs/>
          <w:szCs w:val="24"/>
        </w:rPr>
      </w:pPr>
    </w:p>
    <w:p w:rsidR="00735B8D" w:rsidRPr="00AF4D13" w:rsidRDefault="00735B8D" w:rsidP="00735B8D">
      <w:pPr>
        <w:widowControl/>
        <w:spacing w:after="160" w:line="259" w:lineRule="auto"/>
        <w:rPr>
          <w:szCs w:val="24"/>
        </w:rPr>
      </w:pPr>
      <w:r w:rsidRPr="0024289D">
        <w:rPr>
          <w:b/>
          <w:bCs/>
          <w:szCs w:val="24"/>
        </w:rPr>
        <w:t>Educational Policy 2.1.10(a)</w:t>
      </w:r>
      <w:r w:rsidRPr="0024289D">
        <w:rPr>
          <w:szCs w:val="24"/>
        </w:rPr>
        <w:t>—</w:t>
      </w:r>
      <w:r w:rsidRPr="0024289D">
        <w:rPr>
          <w:b/>
          <w:bCs/>
          <w:szCs w:val="24"/>
        </w:rPr>
        <w:t xml:space="preserve">Engagement </w:t>
      </w:r>
      <w:r w:rsidR="00AF4D13">
        <w:rPr>
          <w:szCs w:val="24"/>
        </w:rPr>
        <w:br/>
      </w:r>
      <w:r w:rsidRPr="00AF4D13">
        <w:rPr>
          <w:sz w:val="22"/>
          <w:szCs w:val="22"/>
        </w:rPr>
        <w:t xml:space="preserve">Social workers </w:t>
      </w:r>
    </w:p>
    <w:p w:rsidR="00735B8D" w:rsidRPr="00AF4D13" w:rsidRDefault="00735B8D" w:rsidP="00E24063">
      <w:pPr>
        <w:widowControl/>
        <w:spacing w:line="259" w:lineRule="auto"/>
        <w:rPr>
          <w:sz w:val="22"/>
          <w:szCs w:val="22"/>
        </w:rPr>
      </w:pPr>
      <w:r w:rsidRPr="00AF4D13">
        <w:rPr>
          <w:sz w:val="22"/>
          <w:szCs w:val="22"/>
        </w:rPr>
        <w:t xml:space="preserve">• substantively and affectively prepare for action with individuals, families, groups, organizations, and communities; </w:t>
      </w:r>
    </w:p>
    <w:p w:rsidR="00735B8D" w:rsidRPr="00AF4D13" w:rsidRDefault="00735B8D" w:rsidP="00E24063">
      <w:pPr>
        <w:widowControl/>
        <w:spacing w:line="259" w:lineRule="auto"/>
        <w:rPr>
          <w:b/>
          <w:sz w:val="22"/>
          <w:szCs w:val="22"/>
        </w:rPr>
      </w:pPr>
      <w:r w:rsidRPr="00AF4D13">
        <w:rPr>
          <w:b/>
          <w:sz w:val="22"/>
          <w:szCs w:val="22"/>
        </w:rPr>
        <w:t xml:space="preserve">• use empathy and other interpersonal skills; and </w:t>
      </w:r>
    </w:p>
    <w:p w:rsidR="00E24063" w:rsidRPr="00AF4D13" w:rsidRDefault="00735B8D" w:rsidP="0024289D">
      <w:pPr>
        <w:widowControl/>
        <w:spacing w:line="259" w:lineRule="auto"/>
        <w:rPr>
          <w:sz w:val="22"/>
          <w:szCs w:val="22"/>
        </w:rPr>
      </w:pPr>
      <w:r w:rsidRPr="00AF4D13">
        <w:rPr>
          <w:sz w:val="22"/>
          <w:szCs w:val="22"/>
        </w:rPr>
        <w:t>• develop a mutually agreed-on focus of work and desired outcomes.</w:t>
      </w:r>
      <w:r w:rsidR="0024289D" w:rsidRPr="00AF4D13">
        <w:rPr>
          <w:sz w:val="22"/>
          <w:szCs w:val="22"/>
        </w:rPr>
        <w:t xml:space="preserve"> </w:t>
      </w:r>
    </w:p>
    <w:p w:rsidR="0024289D" w:rsidRPr="0024289D" w:rsidRDefault="0024289D" w:rsidP="0024289D">
      <w:pPr>
        <w:widowControl/>
        <w:spacing w:line="259" w:lineRule="auto"/>
        <w:rPr>
          <w:szCs w:val="24"/>
        </w:rPr>
      </w:pPr>
    </w:p>
    <w:p w:rsidR="00735B8D" w:rsidRPr="00AF4D13" w:rsidRDefault="00735B8D" w:rsidP="00735B8D">
      <w:pPr>
        <w:widowControl/>
        <w:spacing w:after="160" w:line="259" w:lineRule="auto"/>
        <w:rPr>
          <w:szCs w:val="24"/>
        </w:rPr>
      </w:pPr>
      <w:r w:rsidRPr="0024289D">
        <w:rPr>
          <w:b/>
          <w:bCs/>
          <w:szCs w:val="24"/>
        </w:rPr>
        <w:t>Educational Policy 2.1.10(b)</w:t>
      </w:r>
      <w:r w:rsidRPr="0024289D">
        <w:rPr>
          <w:szCs w:val="24"/>
        </w:rPr>
        <w:t>—</w:t>
      </w:r>
      <w:r w:rsidRPr="0024289D">
        <w:rPr>
          <w:b/>
          <w:bCs/>
          <w:szCs w:val="24"/>
        </w:rPr>
        <w:t xml:space="preserve">Assessment </w:t>
      </w:r>
      <w:r w:rsidR="00AF4D13">
        <w:rPr>
          <w:szCs w:val="24"/>
        </w:rPr>
        <w:br/>
      </w:r>
      <w:r w:rsidRPr="00AF4D13">
        <w:rPr>
          <w:sz w:val="22"/>
          <w:szCs w:val="22"/>
        </w:rPr>
        <w:t xml:space="preserve">Social workers </w:t>
      </w:r>
    </w:p>
    <w:p w:rsidR="00735B8D" w:rsidRPr="00AF4D13" w:rsidRDefault="00735B8D" w:rsidP="00E24063">
      <w:pPr>
        <w:widowControl/>
        <w:spacing w:line="259" w:lineRule="auto"/>
        <w:rPr>
          <w:sz w:val="22"/>
          <w:szCs w:val="22"/>
        </w:rPr>
      </w:pPr>
      <w:r w:rsidRPr="00AF4D13">
        <w:rPr>
          <w:sz w:val="22"/>
          <w:szCs w:val="22"/>
        </w:rPr>
        <w:t xml:space="preserve">• collect, organize, and interpret client data; </w:t>
      </w:r>
    </w:p>
    <w:p w:rsidR="00735B8D" w:rsidRPr="00AF4D13" w:rsidRDefault="00735B8D" w:rsidP="00E24063">
      <w:pPr>
        <w:widowControl/>
        <w:spacing w:line="259" w:lineRule="auto"/>
        <w:rPr>
          <w:sz w:val="22"/>
          <w:szCs w:val="22"/>
        </w:rPr>
      </w:pPr>
      <w:r w:rsidRPr="00AF4D13">
        <w:rPr>
          <w:sz w:val="22"/>
          <w:szCs w:val="22"/>
        </w:rPr>
        <w:t xml:space="preserve">• assess client strengths and limitations; </w:t>
      </w:r>
    </w:p>
    <w:p w:rsidR="00735B8D" w:rsidRPr="00AF4D13" w:rsidRDefault="00735B8D" w:rsidP="00E24063">
      <w:pPr>
        <w:widowControl/>
        <w:spacing w:line="259" w:lineRule="auto"/>
        <w:rPr>
          <w:sz w:val="22"/>
          <w:szCs w:val="22"/>
        </w:rPr>
      </w:pPr>
      <w:r w:rsidRPr="00AF4D13">
        <w:rPr>
          <w:sz w:val="22"/>
          <w:szCs w:val="22"/>
        </w:rPr>
        <w:t xml:space="preserve">• develop mutually agreed-on intervention goals and objectives; and </w:t>
      </w:r>
    </w:p>
    <w:p w:rsidR="00735B8D" w:rsidRPr="00AF4D13" w:rsidRDefault="00735B8D" w:rsidP="00E24063">
      <w:pPr>
        <w:widowControl/>
        <w:spacing w:line="259" w:lineRule="auto"/>
        <w:rPr>
          <w:sz w:val="22"/>
          <w:szCs w:val="22"/>
        </w:rPr>
      </w:pPr>
      <w:r w:rsidRPr="00AF4D13">
        <w:rPr>
          <w:sz w:val="22"/>
          <w:szCs w:val="22"/>
        </w:rPr>
        <w:t xml:space="preserve">• select appropriate intervention strategies. </w:t>
      </w:r>
    </w:p>
    <w:p w:rsidR="00735B8D" w:rsidRPr="00AF4D13" w:rsidRDefault="00735B8D" w:rsidP="00735B8D">
      <w:pPr>
        <w:widowControl/>
        <w:spacing w:after="160" w:line="259" w:lineRule="auto"/>
        <w:rPr>
          <w:sz w:val="22"/>
          <w:szCs w:val="22"/>
        </w:rPr>
      </w:pPr>
    </w:p>
    <w:p w:rsidR="00735B8D" w:rsidRPr="00AF4D13" w:rsidRDefault="00735B8D" w:rsidP="00735B8D">
      <w:pPr>
        <w:widowControl/>
        <w:spacing w:after="160" w:line="259" w:lineRule="auto"/>
        <w:rPr>
          <w:szCs w:val="24"/>
        </w:rPr>
      </w:pPr>
      <w:r w:rsidRPr="0024289D">
        <w:rPr>
          <w:b/>
          <w:bCs/>
          <w:szCs w:val="24"/>
        </w:rPr>
        <w:t>Educational Policy 2.1.10(c)</w:t>
      </w:r>
      <w:r w:rsidRPr="0024289D">
        <w:rPr>
          <w:szCs w:val="24"/>
        </w:rPr>
        <w:t>—</w:t>
      </w:r>
      <w:r w:rsidRPr="0024289D">
        <w:rPr>
          <w:b/>
          <w:bCs/>
          <w:szCs w:val="24"/>
        </w:rPr>
        <w:t xml:space="preserve">Intervention </w:t>
      </w:r>
      <w:r w:rsidR="00AF4D13">
        <w:rPr>
          <w:szCs w:val="24"/>
        </w:rPr>
        <w:br/>
      </w:r>
      <w:r w:rsidRPr="00AF4D13">
        <w:rPr>
          <w:sz w:val="22"/>
          <w:szCs w:val="22"/>
        </w:rPr>
        <w:t xml:space="preserve">Social workers </w:t>
      </w:r>
    </w:p>
    <w:p w:rsidR="00735B8D" w:rsidRPr="00AF4D13" w:rsidRDefault="00735B8D" w:rsidP="00E24063">
      <w:pPr>
        <w:widowControl/>
        <w:spacing w:line="259" w:lineRule="auto"/>
        <w:rPr>
          <w:sz w:val="22"/>
          <w:szCs w:val="22"/>
        </w:rPr>
      </w:pPr>
      <w:r w:rsidRPr="00AF4D13">
        <w:rPr>
          <w:sz w:val="22"/>
          <w:szCs w:val="22"/>
        </w:rPr>
        <w:t xml:space="preserve">• </w:t>
      </w:r>
      <w:r w:rsidRPr="00AF4D13">
        <w:rPr>
          <w:b/>
          <w:sz w:val="22"/>
          <w:szCs w:val="22"/>
        </w:rPr>
        <w:t>initiate actions to achieve organizational goals;</w:t>
      </w:r>
      <w:r w:rsidRPr="00AF4D13">
        <w:rPr>
          <w:sz w:val="22"/>
          <w:szCs w:val="22"/>
        </w:rPr>
        <w:t xml:space="preserve"> </w:t>
      </w:r>
    </w:p>
    <w:p w:rsidR="00735B8D" w:rsidRPr="00AF4D13" w:rsidRDefault="00735B8D" w:rsidP="00E24063">
      <w:pPr>
        <w:widowControl/>
        <w:spacing w:line="259" w:lineRule="auto"/>
        <w:rPr>
          <w:sz w:val="22"/>
          <w:szCs w:val="22"/>
        </w:rPr>
      </w:pPr>
      <w:r w:rsidRPr="00AF4D13">
        <w:rPr>
          <w:sz w:val="22"/>
          <w:szCs w:val="22"/>
        </w:rPr>
        <w:t xml:space="preserve">• implement prevention interventions that enhance client capacities; </w:t>
      </w:r>
    </w:p>
    <w:p w:rsidR="00735B8D" w:rsidRPr="00AF4D13" w:rsidRDefault="00735B8D" w:rsidP="00E24063">
      <w:pPr>
        <w:widowControl/>
        <w:spacing w:line="259" w:lineRule="auto"/>
        <w:rPr>
          <w:sz w:val="22"/>
          <w:szCs w:val="22"/>
        </w:rPr>
      </w:pPr>
      <w:r w:rsidRPr="00AF4D13">
        <w:rPr>
          <w:sz w:val="22"/>
          <w:szCs w:val="22"/>
        </w:rPr>
        <w:t xml:space="preserve">• </w:t>
      </w:r>
      <w:r w:rsidRPr="00AF4D13">
        <w:rPr>
          <w:b/>
          <w:sz w:val="22"/>
          <w:szCs w:val="22"/>
        </w:rPr>
        <w:t>help clients resolve problems;</w:t>
      </w:r>
      <w:r w:rsidRPr="00AF4D13">
        <w:rPr>
          <w:sz w:val="22"/>
          <w:szCs w:val="22"/>
        </w:rPr>
        <w:t xml:space="preserve"> </w:t>
      </w:r>
    </w:p>
    <w:p w:rsidR="00735B8D" w:rsidRPr="00AF4D13" w:rsidRDefault="00735B8D" w:rsidP="00E24063">
      <w:pPr>
        <w:widowControl/>
        <w:spacing w:line="259" w:lineRule="auto"/>
        <w:rPr>
          <w:sz w:val="22"/>
          <w:szCs w:val="22"/>
        </w:rPr>
      </w:pPr>
      <w:r w:rsidRPr="00AF4D13">
        <w:rPr>
          <w:sz w:val="22"/>
          <w:szCs w:val="22"/>
        </w:rPr>
        <w:t xml:space="preserve">• </w:t>
      </w:r>
      <w:r w:rsidRPr="00AF4D13">
        <w:rPr>
          <w:b/>
          <w:sz w:val="22"/>
          <w:szCs w:val="22"/>
        </w:rPr>
        <w:t>negotiate, mediate, and advocate for clients; and</w:t>
      </w:r>
      <w:r w:rsidRPr="00AF4D13">
        <w:rPr>
          <w:sz w:val="22"/>
          <w:szCs w:val="22"/>
        </w:rPr>
        <w:t xml:space="preserve"> </w:t>
      </w:r>
    </w:p>
    <w:p w:rsidR="00735B8D" w:rsidRPr="00AF4D13" w:rsidRDefault="00735B8D" w:rsidP="00E24063">
      <w:pPr>
        <w:widowControl/>
        <w:spacing w:line="259" w:lineRule="auto"/>
        <w:rPr>
          <w:sz w:val="22"/>
          <w:szCs w:val="22"/>
        </w:rPr>
      </w:pPr>
      <w:r w:rsidRPr="00AF4D13">
        <w:rPr>
          <w:sz w:val="22"/>
          <w:szCs w:val="22"/>
        </w:rPr>
        <w:t xml:space="preserve">• </w:t>
      </w:r>
      <w:r w:rsidRPr="00AF4D13">
        <w:rPr>
          <w:b/>
          <w:i/>
          <w:sz w:val="22"/>
          <w:szCs w:val="22"/>
        </w:rPr>
        <w:t>facilitate transitions and endings.</w:t>
      </w:r>
      <w:r w:rsidRPr="00AF4D13">
        <w:rPr>
          <w:sz w:val="22"/>
          <w:szCs w:val="22"/>
        </w:rPr>
        <w:t xml:space="preserve"> </w:t>
      </w:r>
    </w:p>
    <w:p w:rsidR="00735B8D" w:rsidRPr="0024289D" w:rsidRDefault="00735B8D" w:rsidP="00735B8D">
      <w:pPr>
        <w:widowControl/>
        <w:spacing w:after="160" w:line="259" w:lineRule="auto"/>
        <w:rPr>
          <w:szCs w:val="24"/>
        </w:rPr>
      </w:pPr>
    </w:p>
    <w:p w:rsidR="00735B8D" w:rsidRPr="0024289D" w:rsidRDefault="00735B8D" w:rsidP="00735B8D">
      <w:pPr>
        <w:widowControl/>
        <w:spacing w:after="160" w:line="259" w:lineRule="auto"/>
        <w:rPr>
          <w:szCs w:val="24"/>
        </w:rPr>
      </w:pPr>
      <w:r w:rsidRPr="0024289D">
        <w:rPr>
          <w:b/>
          <w:bCs/>
          <w:szCs w:val="24"/>
        </w:rPr>
        <w:t>Educational Policy 2.1.10(d)</w:t>
      </w:r>
      <w:r w:rsidRPr="0024289D">
        <w:rPr>
          <w:szCs w:val="24"/>
        </w:rPr>
        <w:t>—</w:t>
      </w:r>
      <w:r w:rsidRPr="0024289D">
        <w:rPr>
          <w:b/>
          <w:bCs/>
          <w:szCs w:val="24"/>
        </w:rPr>
        <w:t xml:space="preserve">Evaluation </w:t>
      </w:r>
    </w:p>
    <w:p w:rsidR="00735B8D" w:rsidRPr="00AF4D13" w:rsidRDefault="00735B8D" w:rsidP="00735B8D">
      <w:pPr>
        <w:widowControl/>
        <w:spacing w:after="160" w:line="259" w:lineRule="auto"/>
        <w:rPr>
          <w:sz w:val="22"/>
          <w:szCs w:val="22"/>
        </w:rPr>
      </w:pPr>
      <w:r w:rsidRPr="00AF4D13">
        <w:rPr>
          <w:sz w:val="22"/>
          <w:szCs w:val="22"/>
        </w:rPr>
        <w:t>Social workers critically analyze, monitor, and evaluate interventions.</w:t>
      </w:r>
    </w:p>
    <w:p w:rsidR="00735B8D" w:rsidRPr="0024289D" w:rsidRDefault="00735B8D" w:rsidP="00735B8D">
      <w:pPr>
        <w:widowControl/>
        <w:spacing w:after="160" w:line="259" w:lineRule="auto"/>
        <w:rPr>
          <w:b/>
          <w:szCs w:val="24"/>
          <w:u w:val="single"/>
        </w:rPr>
      </w:pPr>
    </w:p>
    <w:p w:rsidR="00735B8D" w:rsidRPr="0024289D" w:rsidRDefault="00735B8D" w:rsidP="00735B8D">
      <w:pPr>
        <w:widowControl/>
        <w:spacing w:after="160" w:line="259" w:lineRule="auto"/>
        <w:rPr>
          <w:b/>
          <w:iCs/>
          <w:color w:val="002060"/>
          <w:sz w:val="28"/>
          <w:szCs w:val="28"/>
        </w:rPr>
      </w:pPr>
      <w:r w:rsidRPr="0024289D">
        <w:rPr>
          <w:b/>
          <w:iCs/>
          <w:color w:val="002060"/>
          <w:sz w:val="28"/>
          <w:szCs w:val="28"/>
        </w:rPr>
        <w:t>The University of Akron Learning Outcomes</w:t>
      </w:r>
    </w:p>
    <w:p w:rsidR="00735B8D" w:rsidRPr="0024289D" w:rsidRDefault="00735B8D" w:rsidP="00735B8D">
      <w:pPr>
        <w:widowControl/>
        <w:spacing w:after="160" w:line="259" w:lineRule="auto"/>
        <w:rPr>
          <w:iCs/>
          <w:szCs w:val="24"/>
        </w:rPr>
      </w:pPr>
      <w:r w:rsidRPr="0024289D">
        <w:rPr>
          <w:iCs/>
          <w:szCs w:val="24"/>
        </w:rPr>
        <w:t xml:space="preserve">The University of Akron has developed four essential learning outcomes for students enrolled in undergraduate programs. These outcomes are broadly defined to reflect the wide range of academic disciplines across campus. As a professional program, the School of Social Work BA/BASW program has developed a comprehensive and holistic approach to competency-based social work education.  Therefore, the four major learning outcomes listed below are already included in the competencies of the BA/BASW program. The specific social work competencies and practice behaviors that address The University of Akron’s learning outcomes are listed below. </w:t>
      </w:r>
    </w:p>
    <w:p w:rsidR="00735B8D" w:rsidRPr="0024289D" w:rsidRDefault="00735B8D" w:rsidP="00735B8D">
      <w:pPr>
        <w:widowControl/>
        <w:spacing w:after="160" w:line="259" w:lineRule="auto"/>
        <w:rPr>
          <w:iCs/>
          <w:szCs w:val="24"/>
        </w:rPr>
      </w:pPr>
    </w:p>
    <w:p w:rsidR="00735B8D" w:rsidRPr="0024289D" w:rsidRDefault="00735B8D" w:rsidP="00735B8D">
      <w:pPr>
        <w:widowControl/>
        <w:spacing w:after="160" w:line="259" w:lineRule="auto"/>
        <w:rPr>
          <w:sz w:val="22"/>
          <w:szCs w:val="22"/>
        </w:rPr>
      </w:pPr>
      <w:r w:rsidRPr="0024289D">
        <w:rPr>
          <w:b/>
          <w:iCs/>
          <w:sz w:val="22"/>
          <w:szCs w:val="22"/>
        </w:rPr>
        <w:t xml:space="preserve">UA Learning Outcome 1: </w:t>
      </w:r>
      <w:r w:rsidRPr="0024289D">
        <w:rPr>
          <w:b/>
          <w:sz w:val="22"/>
          <w:szCs w:val="22"/>
        </w:rPr>
        <w:t>Communication Skills and Information Literacy</w:t>
      </w:r>
      <w:r w:rsidRPr="0024289D">
        <w:rPr>
          <w:sz w:val="22"/>
          <w:szCs w:val="22"/>
        </w:rPr>
        <w:t xml:space="preserve"> - Students will demonstrate foundational competency in written communication, oral communication and information literacy. </w:t>
      </w:r>
    </w:p>
    <w:p w:rsidR="00735B8D" w:rsidRPr="0024289D" w:rsidRDefault="00735B8D" w:rsidP="00AF4D13">
      <w:pPr>
        <w:widowControl/>
        <w:spacing w:line="259" w:lineRule="auto"/>
        <w:rPr>
          <w:sz w:val="22"/>
          <w:szCs w:val="22"/>
        </w:rPr>
      </w:pPr>
      <w:r w:rsidRPr="0024289D">
        <w:rPr>
          <w:bCs/>
          <w:i/>
          <w:sz w:val="22"/>
          <w:szCs w:val="22"/>
        </w:rPr>
        <w:t>Social Work Educational Policy 2.1.1</w:t>
      </w:r>
      <w:r w:rsidRPr="0024289D">
        <w:rPr>
          <w:sz w:val="22"/>
          <w:szCs w:val="22"/>
        </w:rPr>
        <w:t>—</w:t>
      </w:r>
      <w:r w:rsidRPr="0024289D">
        <w:rPr>
          <w:bCs/>
          <w:sz w:val="22"/>
          <w:szCs w:val="22"/>
        </w:rPr>
        <w:t>Identify as a professional social worker and conduct oneself accordingly</w:t>
      </w:r>
      <w:r w:rsidRPr="0024289D">
        <w:rPr>
          <w:b/>
          <w:bCs/>
          <w:sz w:val="22"/>
          <w:szCs w:val="22"/>
        </w:rPr>
        <w:t xml:space="preserve">. </w:t>
      </w:r>
    </w:p>
    <w:p w:rsidR="00735B8D" w:rsidRPr="0024289D" w:rsidRDefault="00735B8D" w:rsidP="00AF4D13">
      <w:pPr>
        <w:widowControl/>
        <w:spacing w:line="259" w:lineRule="auto"/>
        <w:rPr>
          <w:sz w:val="22"/>
          <w:szCs w:val="22"/>
        </w:rPr>
      </w:pPr>
      <w:r w:rsidRPr="0024289D">
        <w:rPr>
          <w:sz w:val="22"/>
          <w:szCs w:val="22"/>
        </w:rPr>
        <w:t xml:space="preserve">• demonstrate professional demeanor in behavior, appearance, and communication; </w:t>
      </w:r>
    </w:p>
    <w:p w:rsidR="00735B8D" w:rsidRPr="0024289D" w:rsidRDefault="00735B8D" w:rsidP="00AF4D13">
      <w:pPr>
        <w:widowControl/>
        <w:spacing w:line="259" w:lineRule="auto"/>
        <w:rPr>
          <w:bCs/>
          <w:sz w:val="22"/>
          <w:szCs w:val="22"/>
        </w:rPr>
      </w:pPr>
      <w:r w:rsidRPr="0024289D">
        <w:rPr>
          <w:bCs/>
          <w:i/>
          <w:sz w:val="22"/>
          <w:szCs w:val="22"/>
        </w:rPr>
        <w:t>Social Work Educational Policy 2.1.3</w:t>
      </w:r>
      <w:r w:rsidRPr="0024289D">
        <w:rPr>
          <w:sz w:val="22"/>
          <w:szCs w:val="22"/>
        </w:rPr>
        <w:t>—</w:t>
      </w:r>
      <w:r w:rsidRPr="0024289D">
        <w:rPr>
          <w:bCs/>
          <w:sz w:val="22"/>
          <w:szCs w:val="22"/>
        </w:rPr>
        <w:t xml:space="preserve">Apply critical thinking to inform and communicate professional judgments. </w:t>
      </w:r>
    </w:p>
    <w:p w:rsidR="00735B8D" w:rsidRPr="0024289D" w:rsidRDefault="00735B8D" w:rsidP="00AF4D13">
      <w:pPr>
        <w:widowControl/>
        <w:spacing w:line="259" w:lineRule="auto"/>
        <w:rPr>
          <w:sz w:val="22"/>
          <w:szCs w:val="22"/>
        </w:rPr>
      </w:pPr>
      <w:r w:rsidRPr="0024289D">
        <w:rPr>
          <w:sz w:val="22"/>
          <w:szCs w:val="22"/>
        </w:rPr>
        <w:t xml:space="preserve">• demonstrate effective oral and written communication in working with individuals, families, groups, organizations, communities, and colleagues. </w:t>
      </w:r>
    </w:p>
    <w:p w:rsidR="00735B8D" w:rsidRPr="0024289D" w:rsidRDefault="00735B8D" w:rsidP="00AF4D13">
      <w:pPr>
        <w:widowControl/>
        <w:spacing w:line="259" w:lineRule="auto"/>
        <w:rPr>
          <w:b/>
          <w:i/>
          <w:iCs/>
          <w:sz w:val="22"/>
          <w:szCs w:val="22"/>
        </w:rPr>
      </w:pPr>
    </w:p>
    <w:p w:rsidR="00735B8D" w:rsidRPr="0024289D" w:rsidRDefault="00735B8D" w:rsidP="00735B8D">
      <w:pPr>
        <w:widowControl/>
        <w:spacing w:after="160" w:line="259" w:lineRule="auto"/>
        <w:rPr>
          <w:sz w:val="22"/>
          <w:szCs w:val="22"/>
        </w:rPr>
      </w:pPr>
      <w:r w:rsidRPr="0024289D">
        <w:rPr>
          <w:b/>
          <w:iCs/>
          <w:sz w:val="22"/>
          <w:szCs w:val="22"/>
        </w:rPr>
        <w:t>UA Learning Outcome 2:</w:t>
      </w:r>
      <w:r w:rsidRPr="0024289D">
        <w:rPr>
          <w:b/>
          <w:i/>
          <w:iCs/>
          <w:sz w:val="22"/>
          <w:szCs w:val="22"/>
        </w:rPr>
        <w:t xml:space="preserve"> </w:t>
      </w:r>
      <w:r w:rsidRPr="0024289D">
        <w:rPr>
          <w:b/>
          <w:sz w:val="22"/>
          <w:szCs w:val="22"/>
        </w:rPr>
        <w:t>Critical Thinking and Complex Reasoning Skills</w:t>
      </w:r>
      <w:r w:rsidRPr="0024289D">
        <w:rPr>
          <w:sz w:val="22"/>
          <w:szCs w:val="22"/>
        </w:rPr>
        <w:t xml:space="preserve"> - Students will demonstrate foundational competency in creating and evaluating reasoned arguments, and employing quantitative, qualitative, and normative information in such arguments. </w:t>
      </w:r>
    </w:p>
    <w:p w:rsidR="00735B8D" w:rsidRPr="0024289D" w:rsidRDefault="00735B8D" w:rsidP="00AF4D13">
      <w:pPr>
        <w:widowControl/>
        <w:spacing w:line="259" w:lineRule="auto"/>
        <w:rPr>
          <w:bCs/>
          <w:sz w:val="22"/>
          <w:szCs w:val="22"/>
        </w:rPr>
      </w:pPr>
      <w:r w:rsidRPr="0024289D">
        <w:rPr>
          <w:bCs/>
          <w:i/>
          <w:sz w:val="22"/>
          <w:szCs w:val="22"/>
        </w:rPr>
        <w:t>Social Work Educational Policy 2.1.3</w:t>
      </w:r>
      <w:r w:rsidRPr="0024289D">
        <w:rPr>
          <w:sz w:val="22"/>
          <w:szCs w:val="22"/>
        </w:rPr>
        <w:t>—</w:t>
      </w:r>
      <w:r w:rsidRPr="0024289D">
        <w:rPr>
          <w:bCs/>
          <w:sz w:val="22"/>
          <w:szCs w:val="22"/>
        </w:rPr>
        <w:t xml:space="preserve">Apply critical thinking to inform and communicate professional judgments. </w:t>
      </w:r>
    </w:p>
    <w:p w:rsidR="00735B8D" w:rsidRPr="0024289D" w:rsidRDefault="00735B8D" w:rsidP="00AF4D13">
      <w:pPr>
        <w:widowControl/>
        <w:spacing w:line="259" w:lineRule="auto"/>
        <w:rPr>
          <w:sz w:val="22"/>
          <w:szCs w:val="22"/>
        </w:rPr>
      </w:pPr>
      <w:r w:rsidRPr="0024289D">
        <w:rPr>
          <w:sz w:val="22"/>
          <w:szCs w:val="22"/>
        </w:rPr>
        <w:t xml:space="preserve">• distinguish, appraise, and integrate multiple sources of knowledge, including research-based knowledge, and practice wisdom; </w:t>
      </w:r>
    </w:p>
    <w:p w:rsidR="00735B8D" w:rsidRPr="0024289D" w:rsidRDefault="00735B8D" w:rsidP="00701DD3">
      <w:pPr>
        <w:widowControl/>
        <w:spacing w:line="259" w:lineRule="auto"/>
        <w:rPr>
          <w:sz w:val="22"/>
          <w:szCs w:val="22"/>
        </w:rPr>
      </w:pPr>
      <w:r w:rsidRPr="0024289D">
        <w:rPr>
          <w:bCs/>
          <w:i/>
          <w:sz w:val="22"/>
          <w:szCs w:val="22"/>
        </w:rPr>
        <w:t>Social Work Educational Policy 2.1.6</w:t>
      </w:r>
      <w:r w:rsidRPr="0024289D">
        <w:rPr>
          <w:sz w:val="22"/>
          <w:szCs w:val="22"/>
        </w:rPr>
        <w:t>—</w:t>
      </w:r>
      <w:r w:rsidRPr="0024289D">
        <w:rPr>
          <w:bCs/>
          <w:sz w:val="22"/>
          <w:szCs w:val="22"/>
        </w:rPr>
        <w:t xml:space="preserve">Engage in research-informed practice and practice-informed research. </w:t>
      </w:r>
    </w:p>
    <w:p w:rsidR="00735B8D" w:rsidRPr="0024289D" w:rsidRDefault="00735B8D" w:rsidP="00701DD3">
      <w:pPr>
        <w:widowControl/>
        <w:spacing w:line="259" w:lineRule="auto"/>
        <w:rPr>
          <w:sz w:val="22"/>
          <w:szCs w:val="22"/>
        </w:rPr>
      </w:pPr>
      <w:r w:rsidRPr="0024289D">
        <w:rPr>
          <w:sz w:val="22"/>
          <w:szCs w:val="22"/>
        </w:rPr>
        <w:t xml:space="preserve">• use practice experience to inform scientific inquiry and </w:t>
      </w:r>
    </w:p>
    <w:p w:rsidR="00735B8D" w:rsidRPr="0024289D" w:rsidRDefault="00735B8D" w:rsidP="00701DD3">
      <w:pPr>
        <w:widowControl/>
        <w:spacing w:line="259" w:lineRule="auto"/>
        <w:rPr>
          <w:sz w:val="22"/>
          <w:szCs w:val="22"/>
        </w:rPr>
      </w:pPr>
      <w:r w:rsidRPr="0024289D">
        <w:rPr>
          <w:sz w:val="22"/>
          <w:szCs w:val="22"/>
        </w:rPr>
        <w:t>• use research evidence to inform practice</w:t>
      </w:r>
    </w:p>
    <w:p w:rsidR="00735B8D" w:rsidRPr="0024289D" w:rsidRDefault="00735B8D" w:rsidP="00735B8D">
      <w:pPr>
        <w:widowControl/>
        <w:spacing w:after="160" w:line="259" w:lineRule="auto"/>
        <w:rPr>
          <w:i/>
          <w:iCs/>
          <w:sz w:val="22"/>
          <w:szCs w:val="22"/>
        </w:rPr>
      </w:pPr>
    </w:p>
    <w:p w:rsidR="00AF4D13" w:rsidRDefault="00735B8D" w:rsidP="00AF4D13">
      <w:pPr>
        <w:widowControl/>
        <w:spacing w:after="160" w:line="259" w:lineRule="auto"/>
        <w:rPr>
          <w:sz w:val="22"/>
          <w:szCs w:val="22"/>
        </w:rPr>
      </w:pPr>
      <w:r w:rsidRPr="0024289D">
        <w:rPr>
          <w:b/>
          <w:iCs/>
          <w:sz w:val="22"/>
          <w:szCs w:val="22"/>
        </w:rPr>
        <w:t>UA Learning Outcome 3</w:t>
      </w:r>
      <w:r w:rsidRPr="0024289D">
        <w:rPr>
          <w:b/>
          <w:sz w:val="22"/>
          <w:szCs w:val="22"/>
        </w:rPr>
        <w:t>: The Arts, Humanities, Natural Sciences, and Social Sciences</w:t>
      </w:r>
      <w:r w:rsidRPr="0024289D">
        <w:rPr>
          <w:sz w:val="22"/>
          <w:szCs w:val="22"/>
        </w:rPr>
        <w:t xml:space="preserve"> - Students will demonstrate foundational competency in knowledge of representative content and methods of inquiry of the arts, humanities, natural </w:t>
      </w:r>
      <w:r w:rsidR="00AF4D13">
        <w:rPr>
          <w:sz w:val="22"/>
          <w:szCs w:val="22"/>
        </w:rPr>
        <w:t xml:space="preserve">sciences, and social sciences. </w:t>
      </w:r>
    </w:p>
    <w:p w:rsidR="00735B8D" w:rsidRPr="0024289D" w:rsidRDefault="00735B8D" w:rsidP="00AF4D13">
      <w:pPr>
        <w:widowControl/>
        <w:spacing w:line="259" w:lineRule="auto"/>
        <w:rPr>
          <w:sz w:val="22"/>
          <w:szCs w:val="22"/>
        </w:rPr>
      </w:pPr>
      <w:r w:rsidRPr="0024289D">
        <w:rPr>
          <w:bCs/>
          <w:i/>
          <w:sz w:val="22"/>
          <w:szCs w:val="22"/>
        </w:rPr>
        <w:t>Social Work Educational Policy 2.1.7</w:t>
      </w:r>
      <w:r w:rsidRPr="0024289D">
        <w:rPr>
          <w:sz w:val="22"/>
          <w:szCs w:val="22"/>
        </w:rPr>
        <w:t>—</w:t>
      </w:r>
      <w:r w:rsidRPr="0024289D">
        <w:rPr>
          <w:bCs/>
          <w:sz w:val="22"/>
          <w:szCs w:val="22"/>
        </w:rPr>
        <w:t xml:space="preserve">Apply knowledge of human behavior and the social environment. </w:t>
      </w:r>
    </w:p>
    <w:p w:rsidR="00735B8D" w:rsidRPr="0024289D" w:rsidRDefault="00735B8D" w:rsidP="00AF4D13">
      <w:pPr>
        <w:widowControl/>
        <w:spacing w:line="259" w:lineRule="auto"/>
        <w:rPr>
          <w:sz w:val="22"/>
          <w:szCs w:val="22"/>
        </w:rPr>
      </w:pPr>
      <w:r w:rsidRPr="0024289D">
        <w:rPr>
          <w:sz w:val="22"/>
          <w:szCs w:val="22"/>
        </w:rPr>
        <w:t xml:space="preserve">• utilize conceptual frameworks to guide the processes of assessment, intervention, and evaluation; and </w:t>
      </w:r>
    </w:p>
    <w:p w:rsidR="00735B8D" w:rsidRPr="0024289D" w:rsidRDefault="00735B8D" w:rsidP="00AF4D13">
      <w:pPr>
        <w:widowControl/>
        <w:spacing w:line="259" w:lineRule="auto"/>
        <w:rPr>
          <w:sz w:val="22"/>
          <w:szCs w:val="22"/>
        </w:rPr>
      </w:pPr>
      <w:r w:rsidRPr="0024289D">
        <w:rPr>
          <w:sz w:val="22"/>
          <w:szCs w:val="22"/>
        </w:rPr>
        <w:t xml:space="preserve">• critique and apply knowledge to understand person and environment. </w:t>
      </w:r>
    </w:p>
    <w:p w:rsidR="00735B8D" w:rsidRPr="0024289D" w:rsidRDefault="00735B8D" w:rsidP="00735B8D">
      <w:pPr>
        <w:widowControl/>
        <w:spacing w:after="160" w:line="259" w:lineRule="auto"/>
        <w:rPr>
          <w:i/>
          <w:iCs/>
          <w:sz w:val="22"/>
          <w:szCs w:val="22"/>
        </w:rPr>
      </w:pPr>
    </w:p>
    <w:p w:rsidR="00735B8D" w:rsidRPr="0024289D" w:rsidRDefault="00735B8D" w:rsidP="00735B8D">
      <w:pPr>
        <w:widowControl/>
        <w:spacing w:after="160" w:line="259" w:lineRule="auto"/>
        <w:rPr>
          <w:b/>
          <w:bCs/>
          <w:sz w:val="22"/>
          <w:szCs w:val="22"/>
        </w:rPr>
      </w:pPr>
      <w:r w:rsidRPr="0024289D">
        <w:rPr>
          <w:b/>
          <w:iCs/>
          <w:sz w:val="22"/>
          <w:szCs w:val="22"/>
        </w:rPr>
        <w:t>Learning Outcome 4</w:t>
      </w:r>
      <w:r w:rsidRPr="0024289D">
        <w:rPr>
          <w:b/>
          <w:sz w:val="22"/>
          <w:szCs w:val="22"/>
        </w:rPr>
        <w:t>: Responsible Citizenship in an Interconnected World</w:t>
      </w:r>
      <w:r w:rsidRPr="0024289D">
        <w:rPr>
          <w:sz w:val="22"/>
          <w:szCs w:val="22"/>
        </w:rPr>
        <w:t xml:space="preserve"> - Students will demonstrate foundational competency in knowledge and skills that promote personal, social and environmental responsibility. This foundational competency shall include an understanding of diversity, systemic relationships, and collateral effects and consequences within and across systems. </w:t>
      </w:r>
      <w:r w:rsidRPr="0024289D">
        <w:rPr>
          <w:b/>
          <w:bCs/>
          <w:sz w:val="22"/>
          <w:szCs w:val="22"/>
        </w:rPr>
        <w:t xml:space="preserve"> </w:t>
      </w:r>
    </w:p>
    <w:p w:rsidR="00735B8D" w:rsidRPr="0024289D" w:rsidRDefault="00735B8D" w:rsidP="00AF4D13">
      <w:pPr>
        <w:widowControl/>
        <w:spacing w:line="259" w:lineRule="auto"/>
        <w:rPr>
          <w:sz w:val="22"/>
          <w:szCs w:val="22"/>
        </w:rPr>
      </w:pPr>
      <w:r w:rsidRPr="0024289D">
        <w:rPr>
          <w:bCs/>
          <w:i/>
          <w:sz w:val="22"/>
          <w:szCs w:val="22"/>
        </w:rPr>
        <w:t>Social Work Educational Policy 2.1.2</w:t>
      </w:r>
      <w:r w:rsidRPr="0024289D">
        <w:rPr>
          <w:sz w:val="22"/>
          <w:szCs w:val="22"/>
        </w:rPr>
        <w:t>—</w:t>
      </w:r>
      <w:r w:rsidRPr="0024289D">
        <w:rPr>
          <w:bCs/>
          <w:sz w:val="22"/>
          <w:szCs w:val="22"/>
        </w:rPr>
        <w:t xml:space="preserve">Apply social work ethical principles to guide professional practice. </w:t>
      </w:r>
    </w:p>
    <w:p w:rsidR="00735B8D" w:rsidRPr="0024289D" w:rsidRDefault="00735B8D" w:rsidP="00AF4D13">
      <w:pPr>
        <w:widowControl/>
        <w:spacing w:line="259" w:lineRule="auto"/>
        <w:rPr>
          <w:sz w:val="22"/>
          <w:szCs w:val="22"/>
        </w:rPr>
      </w:pPr>
      <w:r w:rsidRPr="0024289D">
        <w:rPr>
          <w:sz w:val="22"/>
          <w:szCs w:val="22"/>
        </w:rPr>
        <w:t xml:space="preserve">• make ethical decisions by applying standards of the National Association of Social Workers Code of Ethics </w:t>
      </w:r>
    </w:p>
    <w:p w:rsidR="00735B8D" w:rsidRPr="0024289D" w:rsidRDefault="00735B8D" w:rsidP="00701DD3">
      <w:pPr>
        <w:widowControl/>
        <w:spacing w:line="259" w:lineRule="auto"/>
        <w:rPr>
          <w:sz w:val="22"/>
          <w:szCs w:val="22"/>
        </w:rPr>
      </w:pPr>
      <w:r w:rsidRPr="0024289D">
        <w:rPr>
          <w:bCs/>
          <w:i/>
          <w:sz w:val="22"/>
          <w:szCs w:val="22"/>
        </w:rPr>
        <w:t>Social Work Educational Policy 2.1.4</w:t>
      </w:r>
      <w:r w:rsidRPr="0024289D">
        <w:rPr>
          <w:sz w:val="22"/>
          <w:szCs w:val="22"/>
        </w:rPr>
        <w:t>—</w:t>
      </w:r>
      <w:r w:rsidRPr="0024289D">
        <w:rPr>
          <w:bCs/>
          <w:sz w:val="22"/>
          <w:szCs w:val="22"/>
        </w:rPr>
        <w:t xml:space="preserve">Engage diversity and difference in practice. </w:t>
      </w:r>
    </w:p>
    <w:p w:rsidR="00735B8D" w:rsidRPr="0024289D" w:rsidRDefault="00735B8D" w:rsidP="00701DD3">
      <w:pPr>
        <w:widowControl/>
        <w:spacing w:line="259" w:lineRule="auto"/>
        <w:rPr>
          <w:sz w:val="22"/>
          <w:szCs w:val="22"/>
        </w:rPr>
      </w:pPr>
      <w:r w:rsidRPr="0024289D">
        <w:rPr>
          <w:sz w:val="22"/>
          <w:szCs w:val="22"/>
        </w:rPr>
        <w:t xml:space="preserve">• recognize and communicate their understanding of the importance of difference in shaping life experiences </w:t>
      </w:r>
    </w:p>
    <w:p w:rsidR="00735B8D" w:rsidRPr="0024289D" w:rsidRDefault="00735B8D" w:rsidP="00701DD3">
      <w:pPr>
        <w:widowControl/>
        <w:spacing w:line="259" w:lineRule="auto"/>
        <w:rPr>
          <w:sz w:val="22"/>
          <w:szCs w:val="22"/>
        </w:rPr>
      </w:pPr>
      <w:r w:rsidRPr="0024289D">
        <w:rPr>
          <w:bCs/>
          <w:i/>
          <w:sz w:val="22"/>
          <w:szCs w:val="22"/>
        </w:rPr>
        <w:t>Social Work Educational Policy 2.1.5</w:t>
      </w:r>
      <w:r w:rsidRPr="0024289D">
        <w:rPr>
          <w:sz w:val="22"/>
          <w:szCs w:val="22"/>
        </w:rPr>
        <w:t>—</w:t>
      </w:r>
      <w:r w:rsidRPr="0024289D">
        <w:rPr>
          <w:bCs/>
          <w:sz w:val="22"/>
          <w:szCs w:val="22"/>
        </w:rPr>
        <w:t xml:space="preserve">Advance human rights and social and economic justice. </w:t>
      </w:r>
    </w:p>
    <w:p w:rsidR="00735B8D" w:rsidRPr="0024289D" w:rsidRDefault="00735B8D" w:rsidP="00701DD3">
      <w:pPr>
        <w:widowControl/>
        <w:spacing w:line="259" w:lineRule="auto"/>
        <w:rPr>
          <w:sz w:val="22"/>
          <w:szCs w:val="22"/>
        </w:rPr>
      </w:pPr>
      <w:r w:rsidRPr="0024289D">
        <w:rPr>
          <w:sz w:val="22"/>
          <w:szCs w:val="22"/>
        </w:rPr>
        <w:t xml:space="preserve">• engage in practices that advance social and economic justice </w:t>
      </w:r>
    </w:p>
    <w:p w:rsidR="00735B8D" w:rsidRPr="0024289D" w:rsidRDefault="00735B8D" w:rsidP="00AF4D13">
      <w:pPr>
        <w:widowControl/>
        <w:spacing w:line="259" w:lineRule="auto"/>
        <w:rPr>
          <w:sz w:val="22"/>
          <w:szCs w:val="22"/>
        </w:rPr>
      </w:pPr>
      <w:r w:rsidRPr="0024289D">
        <w:rPr>
          <w:bCs/>
          <w:i/>
          <w:sz w:val="22"/>
          <w:szCs w:val="22"/>
        </w:rPr>
        <w:t>Social Work Educational Policy 2.1.8</w:t>
      </w:r>
      <w:r w:rsidRPr="0024289D">
        <w:rPr>
          <w:sz w:val="22"/>
          <w:szCs w:val="22"/>
        </w:rPr>
        <w:t>—</w:t>
      </w:r>
      <w:r w:rsidRPr="0024289D">
        <w:rPr>
          <w:bCs/>
          <w:sz w:val="22"/>
          <w:szCs w:val="22"/>
        </w:rPr>
        <w:t xml:space="preserve">Engage in policy practice to advance social and economic well-being and to deliver effective social work services. </w:t>
      </w:r>
    </w:p>
    <w:p w:rsidR="00735B8D" w:rsidRPr="0024289D" w:rsidRDefault="00735B8D" w:rsidP="00AF4D13">
      <w:pPr>
        <w:widowControl/>
        <w:spacing w:line="259" w:lineRule="auto"/>
        <w:rPr>
          <w:sz w:val="22"/>
          <w:szCs w:val="22"/>
        </w:rPr>
      </w:pPr>
      <w:r w:rsidRPr="0024289D">
        <w:rPr>
          <w:sz w:val="22"/>
          <w:szCs w:val="22"/>
        </w:rPr>
        <w:t xml:space="preserve">• analyze, formulate, and advocate for policies that advance social well-being  </w:t>
      </w:r>
    </w:p>
    <w:p w:rsidR="00735B8D" w:rsidRPr="0024289D" w:rsidRDefault="00735B8D" w:rsidP="00701DD3">
      <w:pPr>
        <w:widowControl/>
        <w:spacing w:line="259" w:lineRule="auto"/>
        <w:rPr>
          <w:sz w:val="22"/>
          <w:szCs w:val="22"/>
        </w:rPr>
      </w:pPr>
      <w:r w:rsidRPr="0024289D">
        <w:rPr>
          <w:bCs/>
          <w:i/>
          <w:sz w:val="22"/>
          <w:szCs w:val="22"/>
        </w:rPr>
        <w:t>Social Work Educational Policy 2.1.9</w:t>
      </w:r>
      <w:r w:rsidRPr="0024289D">
        <w:rPr>
          <w:sz w:val="22"/>
          <w:szCs w:val="22"/>
        </w:rPr>
        <w:t>—</w:t>
      </w:r>
      <w:r w:rsidRPr="0024289D">
        <w:rPr>
          <w:bCs/>
          <w:sz w:val="22"/>
          <w:szCs w:val="22"/>
        </w:rPr>
        <w:t xml:space="preserve">Respond to contexts that shape practice. </w:t>
      </w:r>
    </w:p>
    <w:p w:rsidR="00735B8D" w:rsidRPr="0024289D" w:rsidRDefault="00735B8D" w:rsidP="00701DD3">
      <w:pPr>
        <w:widowControl/>
        <w:spacing w:line="259" w:lineRule="auto"/>
        <w:rPr>
          <w:b/>
          <w:sz w:val="22"/>
          <w:szCs w:val="22"/>
          <w:u w:val="single"/>
        </w:rPr>
      </w:pPr>
      <w:r w:rsidRPr="0024289D">
        <w:rPr>
          <w:sz w:val="22"/>
          <w:szCs w:val="22"/>
        </w:rPr>
        <w:t>• continuously discover, appraise, and attend to changing locales, populations, scientific and technological developments, and emerging societal trends to provide relevant services</w:t>
      </w:r>
    </w:p>
    <w:p w:rsidR="00735B8D" w:rsidRPr="0024289D" w:rsidRDefault="00735B8D" w:rsidP="00735B8D">
      <w:pPr>
        <w:widowControl/>
        <w:spacing w:after="160" w:line="259" w:lineRule="auto"/>
        <w:rPr>
          <w:b/>
          <w:szCs w:val="24"/>
          <w:u w:val="single"/>
        </w:rPr>
      </w:pPr>
    </w:p>
    <w:p w:rsidR="00735B8D" w:rsidRPr="00AF4D13" w:rsidRDefault="00735B8D" w:rsidP="00735B8D">
      <w:pPr>
        <w:widowControl/>
        <w:spacing w:after="160" w:line="259" w:lineRule="auto"/>
        <w:rPr>
          <w:b/>
          <w:bCs/>
          <w:iCs/>
          <w:color w:val="002060"/>
          <w:sz w:val="28"/>
          <w:szCs w:val="28"/>
        </w:rPr>
      </w:pPr>
      <w:r w:rsidRPr="00AF4D13">
        <w:rPr>
          <w:b/>
          <w:bCs/>
          <w:iCs/>
          <w:color w:val="002060"/>
          <w:sz w:val="28"/>
          <w:szCs w:val="28"/>
        </w:rPr>
        <w:t>Values and Ethics</w:t>
      </w:r>
    </w:p>
    <w:p w:rsidR="00735B8D" w:rsidRPr="0024289D" w:rsidRDefault="00735B8D" w:rsidP="00735B8D">
      <w:pPr>
        <w:widowControl/>
        <w:spacing w:after="160" w:line="259" w:lineRule="auto"/>
        <w:rPr>
          <w:szCs w:val="24"/>
        </w:rPr>
      </w:pPr>
      <w:r w:rsidRPr="0024289D">
        <w:rPr>
          <w:szCs w:val="24"/>
        </w:rPr>
        <w:t>The students of the School of Social Work are expected to become familiar with and follow the National Association of Social Workers’ Code of Ethics (http://www.socialworkers.org/pubs/code/code.asp) and The University of Akron Sexual Harassment Policy (</w:t>
      </w:r>
      <w:hyperlink r:id="rId47" w:history="1">
        <w:r w:rsidRPr="0024289D">
          <w:rPr>
            <w:rStyle w:val="Hyperlink"/>
            <w:szCs w:val="24"/>
          </w:rPr>
          <w:t>http://wayne.uakron.edu/dotAsset/552835.pdf</w:t>
        </w:r>
      </w:hyperlink>
      <w:r w:rsidRPr="0024289D">
        <w:rPr>
          <w:szCs w:val="24"/>
        </w:rPr>
        <w:t xml:space="preserve">) while a student in the school. Some subject matter may be controversial. While students may vary in strength of support for a certain position, it is expected that all students will be tolerant of other viewpoints and will develop an ability to listen and understand each other’s perspectives. In addition, students are expected to develop the ability to help clients develop their own views and perspectives rather than the students imposing their values and opinions on clients. </w:t>
      </w:r>
    </w:p>
    <w:p w:rsidR="00735B8D" w:rsidRPr="00AF4D13" w:rsidRDefault="00735B8D" w:rsidP="00735B8D">
      <w:pPr>
        <w:widowControl/>
        <w:spacing w:after="160" w:line="259" w:lineRule="auto"/>
        <w:rPr>
          <w:b/>
          <w:bCs/>
          <w:iCs/>
          <w:color w:val="002060"/>
          <w:sz w:val="28"/>
          <w:szCs w:val="28"/>
        </w:rPr>
      </w:pPr>
      <w:r w:rsidRPr="00AF4D13">
        <w:rPr>
          <w:b/>
          <w:bCs/>
          <w:iCs/>
          <w:color w:val="002060"/>
          <w:sz w:val="28"/>
          <w:szCs w:val="28"/>
        </w:rPr>
        <w:t>Diversity</w:t>
      </w:r>
    </w:p>
    <w:p w:rsidR="00735B8D" w:rsidRPr="0024289D" w:rsidRDefault="00735B8D" w:rsidP="00735B8D">
      <w:pPr>
        <w:widowControl/>
        <w:spacing w:after="160" w:line="259" w:lineRule="auto"/>
        <w:rPr>
          <w:szCs w:val="24"/>
        </w:rPr>
      </w:pPr>
      <w:r w:rsidRPr="0024289D">
        <w:rPr>
          <w:szCs w:val="24"/>
        </w:rPr>
        <w:t xml:space="preserve">In Educational Policy 3.1, CSWE’s Commission on Accreditation indicates that each social work program must demonstrate a commitment to diversity, including age, class, color, culture, disability, gender, gender identity and expression, immigration status, political ideology, race, religion, sex, and sexual orientation.  The University Of Akron School Of Social Work takes this commitment seriously, and infuses content on diverse populations in each social work course offered at the undergraduate level. </w:t>
      </w:r>
    </w:p>
    <w:p w:rsidR="00735B8D" w:rsidRPr="0024289D" w:rsidRDefault="00735B8D" w:rsidP="00735B8D">
      <w:pPr>
        <w:widowControl/>
        <w:spacing w:after="160" w:line="259" w:lineRule="auto"/>
        <w:rPr>
          <w:b/>
          <w:szCs w:val="24"/>
        </w:rPr>
      </w:pPr>
    </w:p>
    <w:p w:rsidR="00701DD3" w:rsidRPr="0024289D" w:rsidRDefault="00701DD3" w:rsidP="00735B8D">
      <w:pPr>
        <w:widowControl/>
        <w:spacing w:after="160" w:line="259" w:lineRule="auto"/>
        <w:rPr>
          <w:b/>
          <w:szCs w:val="24"/>
        </w:rPr>
      </w:pPr>
      <w:r w:rsidRPr="0024289D">
        <w:rPr>
          <w:b/>
          <w:szCs w:val="24"/>
        </w:rPr>
        <w:t xml:space="preserve">School of Social Work   </w:t>
      </w:r>
      <w:hyperlink r:id="rId48" w:history="1">
        <w:r w:rsidRPr="0024289D">
          <w:rPr>
            <w:rStyle w:val="Hyperlink"/>
            <w:b/>
            <w:szCs w:val="24"/>
          </w:rPr>
          <w:t>www.uakron.edu/socialwork/</w:t>
        </w:r>
      </w:hyperlink>
    </w:p>
    <w:p w:rsidR="00701DD3" w:rsidRPr="0024289D" w:rsidRDefault="00701DD3" w:rsidP="00735B8D">
      <w:pPr>
        <w:widowControl/>
        <w:spacing w:after="160" w:line="259" w:lineRule="auto"/>
        <w:rPr>
          <w:b/>
          <w:szCs w:val="24"/>
        </w:rPr>
      </w:pPr>
    </w:p>
    <w:p w:rsidR="007832E1" w:rsidRPr="0024289D" w:rsidRDefault="007832E1" w:rsidP="00E13D4C">
      <w:pPr>
        <w:widowControl/>
        <w:spacing w:after="160" w:line="259" w:lineRule="auto"/>
        <w:rPr>
          <w:szCs w:val="24"/>
        </w:rPr>
      </w:pPr>
    </w:p>
    <w:sectPr w:rsidR="007832E1" w:rsidRPr="0024289D" w:rsidSect="00535DD6">
      <w:headerReference w:type="default" r:id="rId49"/>
      <w:footerReference w:type="default" r:id="rId50"/>
      <w:footerReference w:type="first" r:id="rId51"/>
      <w:endnotePr>
        <w:numFmt w:val="decimal"/>
      </w:endnotePr>
      <w:type w:val="continuous"/>
      <w:pgSz w:w="12240" w:h="15840" w:code="1"/>
      <w:pgMar w:top="1152" w:right="1440" w:bottom="1152" w:left="1440" w:header="864" w:footer="86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841" w:rsidRDefault="00253841" w:rsidP="001A3092">
      <w:r>
        <w:separator/>
      </w:r>
    </w:p>
  </w:endnote>
  <w:endnote w:type="continuationSeparator" w:id="0">
    <w:p w:rsidR="00253841" w:rsidRDefault="00253841" w:rsidP="001A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4F1" w:rsidRPr="00AB1A76" w:rsidRDefault="00272810">
    <w:pPr>
      <w:pStyle w:val="Footer"/>
      <w:rPr>
        <w:rFonts w:asciiTheme="minorHAnsi" w:hAnsiTheme="minorHAnsi"/>
        <w:sz w:val="20"/>
      </w:rPr>
    </w:pPr>
    <w:r>
      <w:t>4.3</w:t>
    </w:r>
    <w:r w:rsidR="00B424F1">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4F1" w:rsidRDefault="00272810" w:rsidP="007832E1">
    <w:pPr>
      <w:pStyle w:val="Footer"/>
      <w:jc w:val="center"/>
    </w:pPr>
    <w:r>
      <w:t>4.3</w:t>
    </w:r>
    <w:r w:rsidR="00B424F1">
      <w:t>.17</w:t>
    </w:r>
    <w:r w:rsidR="00B424F1">
      <w:ptab w:relativeTo="margin" w:alignment="center" w:leader="none"/>
    </w:r>
    <w:r w:rsidR="00B424F1">
      <w:t>Seminar II</w:t>
    </w:r>
    <w:r w:rsidR="00B424F1">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841" w:rsidRDefault="00253841" w:rsidP="001A3092">
      <w:r>
        <w:separator/>
      </w:r>
    </w:p>
  </w:footnote>
  <w:footnote w:type="continuationSeparator" w:id="0">
    <w:p w:rsidR="00253841" w:rsidRDefault="00253841" w:rsidP="001A3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059378"/>
      <w:docPartObj>
        <w:docPartGallery w:val="Page Numbers (Top of Page)"/>
        <w:docPartUnique/>
      </w:docPartObj>
    </w:sdtPr>
    <w:sdtEndPr>
      <w:rPr>
        <w:noProof/>
      </w:rPr>
    </w:sdtEndPr>
    <w:sdtContent>
      <w:p w:rsidR="00802D38" w:rsidRDefault="00802D38">
        <w:pPr>
          <w:pStyle w:val="Header"/>
          <w:jc w:val="right"/>
        </w:pPr>
        <w:r>
          <w:fldChar w:fldCharType="begin"/>
        </w:r>
        <w:r>
          <w:instrText xml:space="preserve"> PAGE   \* MERGEFORMAT </w:instrText>
        </w:r>
        <w:r>
          <w:fldChar w:fldCharType="separate"/>
        </w:r>
        <w:r w:rsidR="001C5D17">
          <w:rPr>
            <w:noProof/>
          </w:rPr>
          <w:t>2</w:t>
        </w:r>
        <w:r>
          <w:rPr>
            <w:noProof/>
          </w:rPr>
          <w:fldChar w:fldCharType="end"/>
        </w:r>
      </w:p>
    </w:sdtContent>
  </w:sdt>
  <w:p w:rsidR="00802D38" w:rsidRDefault="00802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47277"/>
    <w:multiLevelType w:val="hybridMultilevel"/>
    <w:tmpl w:val="2A764B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91A8A"/>
    <w:multiLevelType w:val="hybridMultilevel"/>
    <w:tmpl w:val="9CF2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3609A"/>
    <w:multiLevelType w:val="multilevel"/>
    <w:tmpl w:val="81C4C5AC"/>
    <w:lvl w:ilvl="0">
      <w:start w:val="77"/>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183461"/>
    <w:multiLevelType w:val="multilevel"/>
    <w:tmpl w:val="4B36B7F6"/>
    <w:lvl w:ilvl="0">
      <w:start w:val="67"/>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6C21F9E"/>
    <w:multiLevelType w:val="hybridMultilevel"/>
    <w:tmpl w:val="3A66D384"/>
    <w:lvl w:ilvl="0" w:tplc="0100981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22AD1"/>
    <w:multiLevelType w:val="multilevel"/>
    <w:tmpl w:val="90103860"/>
    <w:lvl w:ilvl="0">
      <w:start w:val="80"/>
      <w:numFmt w:val="decimal"/>
      <w:lvlText w:val="%1"/>
      <w:lvlJc w:val="left"/>
      <w:pPr>
        <w:tabs>
          <w:tab w:val="num" w:pos="1440"/>
        </w:tabs>
        <w:ind w:left="1440" w:hanging="1440"/>
      </w:pPr>
      <w:rPr>
        <w:rFonts w:hint="default"/>
      </w:rPr>
    </w:lvl>
    <w:lvl w:ilvl="1">
      <w:start w:val="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3A25A9"/>
    <w:multiLevelType w:val="hybridMultilevel"/>
    <w:tmpl w:val="BC26A730"/>
    <w:lvl w:ilvl="0" w:tplc="89CCEE7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D357D7"/>
    <w:multiLevelType w:val="hybridMultilevel"/>
    <w:tmpl w:val="A82C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34893"/>
    <w:multiLevelType w:val="hybridMultilevel"/>
    <w:tmpl w:val="C3DA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14511A"/>
    <w:multiLevelType w:val="hybridMultilevel"/>
    <w:tmpl w:val="46E0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0450D8"/>
    <w:multiLevelType w:val="multilevel"/>
    <w:tmpl w:val="5AC0D3FA"/>
    <w:lvl w:ilvl="0">
      <w:start w:val="94"/>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68C3A9C"/>
    <w:multiLevelType w:val="multilevel"/>
    <w:tmpl w:val="85AEF918"/>
    <w:lvl w:ilvl="0">
      <w:start w:val="60"/>
      <w:numFmt w:val="decimal"/>
      <w:lvlText w:val="%1"/>
      <w:lvlJc w:val="left"/>
      <w:pPr>
        <w:tabs>
          <w:tab w:val="num" w:pos="1440"/>
        </w:tabs>
        <w:ind w:left="1440" w:hanging="1440"/>
      </w:pPr>
      <w:rPr>
        <w:rFonts w:hint="default"/>
      </w:rPr>
    </w:lvl>
    <w:lvl w:ilvl="1">
      <w:start w:val="6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84E29C5"/>
    <w:multiLevelType w:val="multilevel"/>
    <w:tmpl w:val="29D422B0"/>
    <w:lvl w:ilvl="0">
      <w:start w:val="70"/>
      <w:numFmt w:val="decimal"/>
      <w:lvlText w:val="%1"/>
      <w:lvlJc w:val="left"/>
      <w:pPr>
        <w:tabs>
          <w:tab w:val="num" w:pos="1440"/>
        </w:tabs>
        <w:ind w:left="1440" w:hanging="1440"/>
      </w:pPr>
      <w:rPr>
        <w:rFonts w:hint="default"/>
      </w:rPr>
    </w:lvl>
    <w:lvl w:ilvl="1">
      <w:start w:val="7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F955179"/>
    <w:multiLevelType w:val="hybridMultilevel"/>
    <w:tmpl w:val="BA1A2988"/>
    <w:lvl w:ilvl="0" w:tplc="960E40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EE08FE"/>
    <w:multiLevelType w:val="multilevel"/>
    <w:tmpl w:val="38E4E69E"/>
    <w:lvl w:ilvl="0">
      <w:start w:val="90"/>
      <w:numFmt w:val="decimal"/>
      <w:lvlText w:val="%1"/>
      <w:lvlJc w:val="left"/>
      <w:pPr>
        <w:tabs>
          <w:tab w:val="num" w:pos="1440"/>
        </w:tabs>
        <w:ind w:left="1440" w:hanging="1440"/>
      </w:pPr>
      <w:rPr>
        <w:rFonts w:hint="default"/>
      </w:rPr>
    </w:lvl>
    <w:lvl w:ilvl="1">
      <w:start w:val="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F15180"/>
    <w:multiLevelType w:val="multilevel"/>
    <w:tmpl w:val="C3308622"/>
    <w:lvl w:ilvl="0">
      <w:start w:val="84"/>
      <w:numFmt w:val="decimal"/>
      <w:lvlText w:val="%1"/>
      <w:lvlJc w:val="left"/>
      <w:pPr>
        <w:tabs>
          <w:tab w:val="num" w:pos="1440"/>
        </w:tabs>
        <w:ind w:left="1440" w:hanging="1440"/>
      </w:pPr>
      <w:rPr>
        <w:rFonts w:hint="default"/>
      </w:rPr>
    </w:lvl>
    <w:lvl w:ilvl="1">
      <w:start w:val="8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DBF34B9"/>
    <w:multiLevelType w:val="hybridMultilevel"/>
    <w:tmpl w:val="CD1E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526ECE"/>
    <w:multiLevelType w:val="multilevel"/>
    <w:tmpl w:val="27622D98"/>
    <w:lvl w:ilvl="0">
      <w:start w:val="87"/>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5B81B0B"/>
    <w:multiLevelType w:val="hybridMultilevel"/>
    <w:tmpl w:val="E7FEA998"/>
    <w:lvl w:ilvl="0" w:tplc="820A209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D75E0"/>
    <w:multiLevelType w:val="hybridMultilevel"/>
    <w:tmpl w:val="4314B760"/>
    <w:lvl w:ilvl="0" w:tplc="F22C25F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72D15"/>
    <w:multiLevelType w:val="hybridMultilevel"/>
    <w:tmpl w:val="3B00D8F8"/>
    <w:lvl w:ilvl="0" w:tplc="2D5EE3B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301DC"/>
    <w:multiLevelType w:val="hybridMultilevel"/>
    <w:tmpl w:val="CA6C35C0"/>
    <w:lvl w:ilvl="0" w:tplc="832811C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520A11"/>
    <w:multiLevelType w:val="multilevel"/>
    <w:tmpl w:val="CA1C1D84"/>
    <w:lvl w:ilvl="0">
      <w:start w:val="74"/>
      <w:numFmt w:val="decimal"/>
      <w:lvlText w:val="%1"/>
      <w:lvlJc w:val="left"/>
      <w:pPr>
        <w:tabs>
          <w:tab w:val="num" w:pos="1440"/>
        </w:tabs>
        <w:ind w:left="1440" w:hanging="1440"/>
      </w:pPr>
      <w:rPr>
        <w:rFonts w:hint="default"/>
      </w:rPr>
    </w:lvl>
    <w:lvl w:ilvl="1">
      <w:start w:val="7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AC0054A"/>
    <w:multiLevelType w:val="hybridMultilevel"/>
    <w:tmpl w:val="CBA29D3E"/>
    <w:lvl w:ilvl="0" w:tplc="10E2EDB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C03C9C"/>
    <w:multiLevelType w:val="hybridMultilevel"/>
    <w:tmpl w:val="72C0B7AE"/>
    <w:lvl w:ilvl="0" w:tplc="FD4A9FF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FE0189"/>
    <w:multiLevelType w:val="hybridMultilevel"/>
    <w:tmpl w:val="4C22138E"/>
    <w:lvl w:ilvl="0" w:tplc="5BFE9ECA">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043617"/>
    <w:multiLevelType w:val="hybridMultilevel"/>
    <w:tmpl w:val="9A403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752D6E"/>
    <w:multiLevelType w:val="hybridMultilevel"/>
    <w:tmpl w:val="22BE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D14F27"/>
    <w:multiLevelType w:val="hybridMultilevel"/>
    <w:tmpl w:val="88849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DB554D2"/>
    <w:multiLevelType w:val="multilevel"/>
    <w:tmpl w:val="A3E2B976"/>
    <w:lvl w:ilvl="0">
      <w:start w:val="64"/>
      <w:numFmt w:val="decimal"/>
      <w:lvlText w:val="%1"/>
      <w:lvlJc w:val="left"/>
      <w:pPr>
        <w:tabs>
          <w:tab w:val="num" w:pos="1440"/>
        </w:tabs>
        <w:ind w:left="1440" w:hanging="1440"/>
      </w:pPr>
      <w:rPr>
        <w:rFonts w:hint="default"/>
      </w:rPr>
    </w:lvl>
    <w:lvl w:ilvl="1">
      <w:start w:val="6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0"/>
  </w:num>
  <w:num w:numId="3">
    <w:abstractNumId w:val="21"/>
  </w:num>
  <w:num w:numId="4">
    <w:abstractNumId w:val="26"/>
  </w:num>
  <w:num w:numId="5">
    <w:abstractNumId w:val="11"/>
  </w:num>
  <w:num w:numId="6">
    <w:abstractNumId w:val="15"/>
  </w:num>
  <w:num w:numId="7">
    <w:abstractNumId w:val="18"/>
  </w:num>
  <w:num w:numId="8">
    <w:abstractNumId w:val="16"/>
  </w:num>
  <w:num w:numId="9">
    <w:abstractNumId w:val="6"/>
  </w:num>
  <w:num w:numId="10">
    <w:abstractNumId w:val="3"/>
  </w:num>
  <w:num w:numId="11">
    <w:abstractNumId w:val="23"/>
  </w:num>
  <w:num w:numId="12">
    <w:abstractNumId w:val="13"/>
  </w:num>
  <w:num w:numId="13">
    <w:abstractNumId w:val="4"/>
  </w:num>
  <w:num w:numId="14">
    <w:abstractNumId w:val="30"/>
  </w:num>
  <w:num w:numId="15">
    <w:abstractNumId w:val="12"/>
  </w:num>
  <w:num w:numId="16">
    <w:abstractNumId w:val="9"/>
  </w:num>
  <w:num w:numId="17">
    <w:abstractNumId w:val="7"/>
  </w:num>
  <w:num w:numId="18">
    <w:abstractNumId w:val="24"/>
  </w:num>
  <w:num w:numId="19">
    <w:abstractNumId w:val="22"/>
  </w:num>
  <w:num w:numId="20">
    <w:abstractNumId w:val="29"/>
  </w:num>
  <w:num w:numId="21">
    <w:abstractNumId w:val="1"/>
  </w:num>
  <w:num w:numId="22">
    <w:abstractNumId w:val="27"/>
  </w:num>
  <w:num w:numId="23">
    <w:abstractNumId w:val="17"/>
  </w:num>
  <w:num w:numId="24">
    <w:abstractNumId w:val="0"/>
  </w:num>
  <w:num w:numId="25">
    <w:abstractNumId w:val="28"/>
  </w:num>
  <w:num w:numId="26">
    <w:abstractNumId w:val="5"/>
  </w:num>
  <w:num w:numId="27">
    <w:abstractNumId w:val="2"/>
  </w:num>
  <w:num w:numId="28">
    <w:abstractNumId w:val="20"/>
  </w:num>
  <w:num w:numId="29">
    <w:abstractNumId w:val="14"/>
  </w:num>
  <w:num w:numId="30">
    <w:abstractNumId w:val="19"/>
  </w:num>
  <w:num w:numId="3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7B"/>
    <w:rsid w:val="0000285E"/>
    <w:rsid w:val="00005DCC"/>
    <w:rsid w:val="00013AAD"/>
    <w:rsid w:val="00017DE4"/>
    <w:rsid w:val="00022E72"/>
    <w:rsid w:val="000248A5"/>
    <w:rsid w:val="0002660D"/>
    <w:rsid w:val="000367B3"/>
    <w:rsid w:val="0004413A"/>
    <w:rsid w:val="00044333"/>
    <w:rsid w:val="0005597F"/>
    <w:rsid w:val="00063139"/>
    <w:rsid w:val="000664F9"/>
    <w:rsid w:val="00075733"/>
    <w:rsid w:val="00075B16"/>
    <w:rsid w:val="0008035C"/>
    <w:rsid w:val="00082260"/>
    <w:rsid w:val="00084324"/>
    <w:rsid w:val="00085462"/>
    <w:rsid w:val="00086E7B"/>
    <w:rsid w:val="00092EE2"/>
    <w:rsid w:val="000975FD"/>
    <w:rsid w:val="000A1A5A"/>
    <w:rsid w:val="000A2C42"/>
    <w:rsid w:val="000A61E2"/>
    <w:rsid w:val="000C5941"/>
    <w:rsid w:val="000D050C"/>
    <w:rsid w:val="000D5D6B"/>
    <w:rsid w:val="00101E33"/>
    <w:rsid w:val="00102BCE"/>
    <w:rsid w:val="00107247"/>
    <w:rsid w:val="00115C5F"/>
    <w:rsid w:val="00122569"/>
    <w:rsid w:val="00124599"/>
    <w:rsid w:val="001325A5"/>
    <w:rsid w:val="0014069F"/>
    <w:rsid w:val="001459BD"/>
    <w:rsid w:val="0014741F"/>
    <w:rsid w:val="00152966"/>
    <w:rsid w:val="00154379"/>
    <w:rsid w:val="00170891"/>
    <w:rsid w:val="00174AFA"/>
    <w:rsid w:val="00175561"/>
    <w:rsid w:val="0017696B"/>
    <w:rsid w:val="0018082C"/>
    <w:rsid w:val="00183A17"/>
    <w:rsid w:val="00190DAD"/>
    <w:rsid w:val="00197051"/>
    <w:rsid w:val="001A3092"/>
    <w:rsid w:val="001C5D17"/>
    <w:rsid w:val="001D067F"/>
    <w:rsid w:val="001D0C99"/>
    <w:rsid w:val="001F1AF1"/>
    <w:rsid w:val="0022060F"/>
    <w:rsid w:val="00227B75"/>
    <w:rsid w:val="00232252"/>
    <w:rsid w:val="00235D89"/>
    <w:rsid w:val="00240CF2"/>
    <w:rsid w:val="002424B9"/>
    <w:rsid w:val="0024289D"/>
    <w:rsid w:val="002429F5"/>
    <w:rsid w:val="00245E73"/>
    <w:rsid w:val="002469AD"/>
    <w:rsid w:val="00253841"/>
    <w:rsid w:val="002609E8"/>
    <w:rsid w:val="002714A4"/>
    <w:rsid w:val="00272810"/>
    <w:rsid w:val="00275932"/>
    <w:rsid w:val="002926AC"/>
    <w:rsid w:val="00292EC1"/>
    <w:rsid w:val="002A401D"/>
    <w:rsid w:val="002A4048"/>
    <w:rsid w:val="002B34BA"/>
    <w:rsid w:val="002C6ECC"/>
    <w:rsid w:val="00300476"/>
    <w:rsid w:val="00301D6B"/>
    <w:rsid w:val="00312388"/>
    <w:rsid w:val="003255E0"/>
    <w:rsid w:val="0033051F"/>
    <w:rsid w:val="00347918"/>
    <w:rsid w:val="00350B9B"/>
    <w:rsid w:val="00351575"/>
    <w:rsid w:val="0035484E"/>
    <w:rsid w:val="00356DCD"/>
    <w:rsid w:val="00357BD8"/>
    <w:rsid w:val="003633D7"/>
    <w:rsid w:val="00366ED3"/>
    <w:rsid w:val="0037252C"/>
    <w:rsid w:val="00373199"/>
    <w:rsid w:val="003767CA"/>
    <w:rsid w:val="00381A5F"/>
    <w:rsid w:val="0039050C"/>
    <w:rsid w:val="003A20DB"/>
    <w:rsid w:val="003B2FEE"/>
    <w:rsid w:val="003C22F9"/>
    <w:rsid w:val="003C56BB"/>
    <w:rsid w:val="003D2E33"/>
    <w:rsid w:val="003D5CF6"/>
    <w:rsid w:val="003E4E7D"/>
    <w:rsid w:val="003E787E"/>
    <w:rsid w:val="003F6CBC"/>
    <w:rsid w:val="00406FF0"/>
    <w:rsid w:val="00416EE8"/>
    <w:rsid w:val="004273AA"/>
    <w:rsid w:val="00430651"/>
    <w:rsid w:val="0043474E"/>
    <w:rsid w:val="00464C8F"/>
    <w:rsid w:val="00470D2F"/>
    <w:rsid w:val="00474822"/>
    <w:rsid w:val="00476E14"/>
    <w:rsid w:val="00476F9E"/>
    <w:rsid w:val="00482AB1"/>
    <w:rsid w:val="004A1FE8"/>
    <w:rsid w:val="004B36E4"/>
    <w:rsid w:val="004B6C67"/>
    <w:rsid w:val="004C2218"/>
    <w:rsid w:val="004E7DB6"/>
    <w:rsid w:val="004F23AD"/>
    <w:rsid w:val="004F3596"/>
    <w:rsid w:val="00504789"/>
    <w:rsid w:val="00505D1C"/>
    <w:rsid w:val="00510069"/>
    <w:rsid w:val="005160C2"/>
    <w:rsid w:val="00517928"/>
    <w:rsid w:val="005232C5"/>
    <w:rsid w:val="005277D2"/>
    <w:rsid w:val="005315B1"/>
    <w:rsid w:val="00532A62"/>
    <w:rsid w:val="00533A08"/>
    <w:rsid w:val="00535DD6"/>
    <w:rsid w:val="00541482"/>
    <w:rsid w:val="005444B8"/>
    <w:rsid w:val="005469BF"/>
    <w:rsid w:val="005474BF"/>
    <w:rsid w:val="00547B53"/>
    <w:rsid w:val="00552221"/>
    <w:rsid w:val="00562813"/>
    <w:rsid w:val="00566844"/>
    <w:rsid w:val="005676AD"/>
    <w:rsid w:val="00574583"/>
    <w:rsid w:val="0058474F"/>
    <w:rsid w:val="0058529E"/>
    <w:rsid w:val="005862B5"/>
    <w:rsid w:val="00595980"/>
    <w:rsid w:val="005A073C"/>
    <w:rsid w:val="005B74D9"/>
    <w:rsid w:val="005D3BC8"/>
    <w:rsid w:val="005D5F92"/>
    <w:rsid w:val="005E0048"/>
    <w:rsid w:val="005E4951"/>
    <w:rsid w:val="005F161A"/>
    <w:rsid w:val="005F59F6"/>
    <w:rsid w:val="006037C6"/>
    <w:rsid w:val="006178A5"/>
    <w:rsid w:val="00625405"/>
    <w:rsid w:val="00625E85"/>
    <w:rsid w:val="00630BAB"/>
    <w:rsid w:val="00640F12"/>
    <w:rsid w:val="006426EC"/>
    <w:rsid w:val="00656F83"/>
    <w:rsid w:val="00664BCF"/>
    <w:rsid w:val="00673905"/>
    <w:rsid w:val="00673CDA"/>
    <w:rsid w:val="00674CD1"/>
    <w:rsid w:val="00681353"/>
    <w:rsid w:val="0068449C"/>
    <w:rsid w:val="00690B81"/>
    <w:rsid w:val="00693C7F"/>
    <w:rsid w:val="006950D4"/>
    <w:rsid w:val="00695BD1"/>
    <w:rsid w:val="006A0D68"/>
    <w:rsid w:val="006B4021"/>
    <w:rsid w:val="006C606E"/>
    <w:rsid w:val="006D1987"/>
    <w:rsid w:val="006D6BE8"/>
    <w:rsid w:val="006E5607"/>
    <w:rsid w:val="006F54DC"/>
    <w:rsid w:val="00701DD3"/>
    <w:rsid w:val="00707D0B"/>
    <w:rsid w:val="00714494"/>
    <w:rsid w:val="00733540"/>
    <w:rsid w:val="00735B8D"/>
    <w:rsid w:val="007415AA"/>
    <w:rsid w:val="007832E1"/>
    <w:rsid w:val="007872B0"/>
    <w:rsid w:val="00791563"/>
    <w:rsid w:val="007A31D7"/>
    <w:rsid w:val="007A3EDA"/>
    <w:rsid w:val="007A4F08"/>
    <w:rsid w:val="007B4825"/>
    <w:rsid w:val="007B6EAC"/>
    <w:rsid w:val="007C026F"/>
    <w:rsid w:val="007C3460"/>
    <w:rsid w:val="007C4A3F"/>
    <w:rsid w:val="007C4EE6"/>
    <w:rsid w:val="007C5CB1"/>
    <w:rsid w:val="007D0E74"/>
    <w:rsid w:val="007D74BD"/>
    <w:rsid w:val="007E1CC9"/>
    <w:rsid w:val="007F2554"/>
    <w:rsid w:val="00802D38"/>
    <w:rsid w:val="00805E0D"/>
    <w:rsid w:val="00811FC8"/>
    <w:rsid w:val="008131CE"/>
    <w:rsid w:val="00821C45"/>
    <w:rsid w:val="00832A2C"/>
    <w:rsid w:val="0083574B"/>
    <w:rsid w:val="0084048F"/>
    <w:rsid w:val="00841E17"/>
    <w:rsid w:val="0084514A"/>
    <w:rsid w:val="00847840"/>
    <w:rsid w:val="008563F2"/>
    <w:rsid w:val="008604E1"/>
    <w:rsid w:val="00865A57"/>
    <w:rsid w:val="00873C84"/>
    <w:rsid w:val="008801DE"/>
    <w:rsid w:val="008836CB"/>
    <w:rsid w:val="00883D3B"/>
    <w:rsid w:val="00884D53"/>
    <w:rsid w:val="0089374F"/>
    <w:rsid w:val="008A4F87"/>
    <w:rsid w:val="008A6FDB"/>
    <w:rsid w:val="008A7D16"/>
    <w:rsid w:val="008A7E91"/>
    <w:rsid w:val="008C1E6A"/>
    <w:rsid w:val="008C3A54"/>
    <w:rsid w:val="008C65DD"/>
    <w:rsid w:val="008F0649"/>
    <w:rsid w:val="008F3936"/>
    <w:rsid w:val="008F50EC"/>
    <w:rsid w:val="00923617"/>
    <w:rsid w:val="00940228"/>
    <w:rsid w:val="00957693"/>
    <w:rsid w:val="0096173E"/>
    <w:rsid w:val="009638B8"/>
    <w:rsid w:val="00967F6F"/>
    <w:rsid w:val="00986015"/>
    <w:rsid w:val="009872B8"/>
    <w:rsid w:val="009A058C"/>
    <w:rsid w:val="009A2117"/>
    <w:rsid w:val="009A4335"/>
    <w:rsid w:val="009A51F2"/>
    <w:rsid w:val="009A7937"/>
    <w:rsid w:val="009C015A"/>
    <w:rsid w:val="009C3F1B"/>
    <w:rsid w:val="009D079A"/>
    <w:rsid w:val="009D11CB"/>
    <w:rsid w:val="009D52F4"/>
    <w:rsid w:val="009D7CA7"/>
    <w:rsid w:val="009E3B37"/>
    <w:rsid w:val="009F5F7A"/>
    <w:rsid w:val="00A11685"/>
    <w:rsid w:val="00A16BCF"/>
    <w:rsid w:val="00A27503"/>
    <w:rsid w:val="00A3263E"/>
    <w:rsid w:val="00A460E2"/>
    <w:rsid w:val="00A562A9"/>
    <w:rsid w:val="00A60149"/>
    <w:rsid w:val="00A605E7"/>
    <w:rsid w:val="00A6376C"/>
    <w:rsid w:val="00A63E3B"/>
    <w:rsid w:val="00A66BD6"/>
    <w:rsid w:val="00A67DCF"/>
    <w:rsid w:val="00A91F21"/>
    <w:rsid w:val="00A926DF"/>
    <w:rsid w:val="00A96777"/>
    <w:rsid w:val="00A975AB"/>
    <w:rsid w:val="00AB1A76"/>
    <w:rsid w:val="00AB3A92"/>
    <w:rsid w:val="00AC016B"/>
    <w:rsid w:val="00AC31EC"/>
    <w:rsid w:val="00AD2559"/>
    <w:rsid w:val="00AD4337"/>
    <w:rsid w:val="00AD4933"/>
    <w:rsid w:val="00AD71BC"/>
    <w:rsid w:val="00AE33B6"/>
    <w:rsid w:val="00AF0BB1"/>
    <w:rsid w:val="00AF3C07"/>
    <w:rsid w:val="00AF4D13"/>
    <w:rsid w:val="00B05C4D"/>
    <w:rsid w:val="00B16980"/>
    <w:rsid w:val="00B2165C"/>
    <w:rsid w:val="00B27D22"/>
    <w:rsid w:val="00B405BE"/>
    <w:rsid w:val="00B424F1"/>
    <w:rsid w:val="00B450F9"/>
    <w:rsid w:val="00B451ED"/>
    <w:rsid w:val="00B4536E"/>
    <w:rsid w:val="00B53CCA"/>
    <w:rsid w:val="00B57098"/>
    <w:rsid w:val="00B6647A"/>
    <w:rsid w:val="00B7452C"/>
    <w:rsid w:val="00B8409C"/>
    <w:rsid w:val="00B9012C"/>
    <w:rsid w:val="00BA4EA8"/>
    <w:rsid w:val="00BA7B4D"/>
    <w:rsid w:val="00BB1639"/>
    <w:rsid w:val="00BB1EAE"/>
    <w:rsid w:val="00BC0622"/>
    <w:rsid w:val="00BD183E"/>
    <w:rsid w:val="00BD2EEF"/>
    <w:rsid w:val="00C02E31"/>
    <w:rsid w:val="00C23319"/>
    <w:rsid w:val="00C44603"/>
    <w:rsid w:val="00C45D9F"/>
    <w:rsid w:val="00C4611A"/>
    <w:rsid w:val="00C50DCD"/>
    <w:rsid w:val="00C53503"/>
    <w:rsid w:val="00C607AC"/>
    <w:rsid w:val="00C626F8"/>
    <w:rsid w:val="00C70B7E"/>
    <w:rsid w:val="00C75951"/>
    <w:rsid w:val="00C772FF"/>
    <w:rsid w:val="00C81212"/>
    <w:rsid w:val="00C86068"/>
    <w:rsid w:val="00C94CA1"/>
    <w:rsid w:val="00CB3120"/>
    <w:rsid w:val="00CB5840"/>
    <w:rsid w:val="00CB60F7"/>
    <w:rsid w:val="00CB76AF"/>
    <w:rsid w:val="00CC2BFD"/>
    <w:rsid w:val="00CC63B4"/>
    <w:rsid w:val="00CD03CE"/>
    <w:rsid w:val="00CD77B3"/>
    <w:rsid w:val="00CE082C"/>
    <w:rsid w:val="00CE47CD"/>
    <w:rsid w:val="00CE6322"/>
    <w:rsid w:val="00CF0DA7"/>
    <w:rsid w:val="00CF436D"/>
    <w:rsid w:val="00CF4470"/>
    <w:rsid w:val="00CF6B1F"/>
    <w:rsid w:val="00D003FB"/>
    <w:rsid w:val="00D03AD7"/>
    <w:rsid w:val="00D05FC2"/>
    <w:rsid w:val="00D14536"/>
    <w:rsid w:val="00D15EDE"/>
    <w:rsid w:val="00D16DEA"/>
    <w:rsid w:val="00D225DD"/>
    <w:rsid w:val="00D2421F"/>
    <w:rsid w:val="00D27A38"/>
    <w:rsid w:val="00D30192"/>
    <w:rsid w:val="00D46973"/>
    <w:rsid w:val="00D47993"/>
    <w:rsid w:val="00D51A77"/>
    <w:rsid w:val="00D94705"/>
    <w:rsid w:val="00DA3AD6"/>
    <w:rsid w:val="00DA3EB3"/>
    <w:rsid w:val="00DA7A3D"/>
    <w:rsid w:val="00DB1C0C"/>
    <w:rsid w:val="00DB270D"/>
    <w:rsid w:val="00DB2E2E"/>
    <w:rsid w:val="00DC1BA0"/>
    <w:rsid w:val="00DC517B"/>
    <w:rsid w:val="00DD3B6E"/>
    <w:rsid w:val="00DE06A6"/>
    <w:rsid w:val="00DE0B9B"/>
    <w:rsid w:val="00DE0BDF"/>
    <w:rsid w:val="00DE1BA4"/>
    <w:rsid w:val="00DE1F56"/>
    <w:rsid w:val="00DF3824"/>
    <w:rsid w:val="00E0378C"/>
    <w:rsid w:val="00E0474D"/>
    <w:rsid w:val="00E07A6E"/>
    <w:rsid w:val="00E110E3"/>
    <w:rsid w:val="00E13295"/>
    <w:rsid w:val="00E13D4C"/>
    <w:rsid w:val="00E2200D"/>
    <w:rsid w:val="00E22A35"/>
    <w:rsid w:val="00E24063"/>
    <w:rsid w:val="00E243CC"/>
    <w:rsid w:val="00E34719"/>
    <w:rsid w:val="00E37033"/>
    <w:rsid w:val="00E374C3"/>
    <w:rsid w:val="00E44376"/>
    <w:rsid w:val="00E44C3A"/>
    <w:rsid w:val="00E57591"/>
    <w:rsid w:val="00E6341E"/>
    <w:rsid w:val="00E647C5"/>
    <w:rsid w:val="00E65926"/>
    <w:rsid w:val="00E869D3"/>
    <w:rsid w:val="00E879E1"/>
    <w:rsid w:val="00E97B14"/>
    <w:rsid w:val="00EB2709"/>
    <w:rsid w:val="00EC16F1"/>
    <w:rsid w:val="00EC7DA8"/>
    <w:rsid w:val="00ED679D"/>
    <w:rsid w:val="00ED6D0C"/>
    <w:rsid w:val="00EE3D83"/>
    <w:rsid w:val="00EF13CA"/>
    <w:rsid w:val="00EF5673"/>
    <w:rsid w:val="00F01A19"/>
    <w:rsid w:val="00F274CF"/>
    <w:rsid w:val="00F35526"/>
    <w:rsid w:val="00F45992"/>
    <w:rsid w:val="00F51D6B"/>
    <w:rsid w:val="00F531A4"/>
    <w:rsid w:val="00F54CAA"/>
    <w:rsid w:val="00F56D8F"/>
    <w:rsid w:val="00F60982"/>
    <w:rsid w:val="00F768E9"/>
    <w:rsid w:val="00F82E13"/>
    <w:rsid w:val="00FA323B"/>
    <w:rsid w:val="00FA4764"/>
    <w:rsid w:val="00FA7A16"/>
    <w:rsid w:val="00FB5FEB"/>
    <w:rsid w:val="00FC4E6D"/>
    <w:rsid w:val="00FC6368"/>
    <w:rsid w:val="00FC6F25"/>
    <w:rsid w:val="00FD04A9"/>
    <w:rsid w:val="00FD318E"/>
    <w:rsid w:val="00FE4435"/>
    <w:rsid w:val="00FF078F"/>
    <w:rsid w:val="00FF1DB5"/>
    <w:rsid w:val="00FF3ECC"/>
    <w:rsid w:val="00FF77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E7B"/>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735B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1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86E7B"/>
    <w:pPr>
      <w:keepNext/>
      <w:widowControl/>
      <w:tabs>
        <w:tab w:val="left" w:pos="-1080"/>
        <w:tab w:val="left" w:pos="-720"/>
        <w:tab w:val="left" w:pos="0"/>
        <w:tab w:val="left" w:pos="720"/>
        <w:tab w:val="left" w:pos="1260"/>
        <w:tab w:val="left" w:pos="2160"/>
      </w:tabs>
      <w:jc w:val="center"/>
      <w:outlineLvl w:val="2"/>
    </w:pPr>
    <w:rPr>
      <w:b/>
      <w:u w:val="single"/>
    </w:rPr>
  </w:style>
  <w:style w:type="paragraph" w:styleId="Heading4">
    <w:name w:val="heading 4"/>
    <w:basedOn w:val="Normal"/>
    <w:next w:val="Normal"/>
    <w:link w:val="Heading4Char"/>
    <w:uiPriority w:val="9"/>
    <w:unhideWhenUsed/>
    <w:qFormat/>
    <w:rsid w:val="00AC0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6E7B"/>
    <w:rPr>
      <w:rFonts w:ascii="Times New Roman" w:eastAsia="Times New Roman" w:hAnsi="Times New Roman" w:cs="Times New Roman"/>
      <w:b/>
      <w:snapToGrid w:val="0"/>
      <w:sz w:val="24"/>
      <w:szCs w:val="20"/>
      <w:u w:val="single"/>
    </w:rPr>
  </w:style>
  <w:style w:type="paragraph" w:styleId="BodyTextIndent">
    <w:name w:val="Body Text Indent"/>
    <w:basedOn w:val="Normal"/>
    <w:link w:val="BodyTextIndentChar"/>
    <w:rsid w:val="00086E7B"/>
    <w:pPr>
      <w:widowControl/>
      <w:tabs>
        <w:tab w:val="left" w:pos="-1080"/>
        <w:tab w:val="left" w:pos="-720"/>
        <w:tab w:val="left" w:pos="0"/>
        <w:tab w:val="left" w:pos="540"/>
        <w:tab w:val="left" w:pos="1080"/>
        <w:tab w:val="left" w:pos="1620"/>
        <w:tab w:val="left" w:pos="2880"/>
      </w:tabs>
      <w:ind w:left="540"/>
    </w:pPr>
  </w:style>
  <w:style w:type="character" w:customStyle="1" w:styleId="BodyTextIndentChar">
    <w:name w:val="Body Text Indent Char"/>
    <w:basedOn w:val="DefaultParagraphFont"/>
    <w:link w:val="BodyTextIndent"/>
    <w:rsid w:val="00086E7B"/>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086E7B"/>
    <w:pPr>
      <w:tabs>
        <w:tab w:val="center" w:pos="4320"/>
        <w:tab w:val="right" w:pos="8640"/>
      </w:tabs>
    </w:pPr>
  </w:style>
  <w:style w:type="character" w:customStyle="1" w:styleId="FooterChar">
    <w:name w:val="Footer Char"/>
    <w:basedOn w:val="DefaultParagraphFont"/>
    <w:link w:val="Footer"/>
    <w:uiPriority w:val="99"/>
    <w:rsid w:val="00086E7B"/>
    <w:rPr>
      <w:rFonts w:ascii="Times New Roman" w:eastAsia="Times New Roman" w:hAnsi="Times New Roman" w:cs="Times New Roman"/>
      <w:snapToGrid w:val="0"/>
      <w:sz w:val="24"/>
      <w:szCs w:val="20"/>
    </w:rPr>
  </w:style>
  <w:style w:type="character" w:styleId="PageNumber">
    <w:name w:val="page number"/>
    <w:basedOn w:val="DefaultParagraphFont"/>
    <w:rsid w:val="00086E7B"/>
  </w:style>
  <w:style w:type="paragraph" w:customStyle="1" w:styleId="level1">
    <w:name w:val="_level1"/>
    <w:basedOn w:val="Normal"/>
    <w:rsid w:val="00086E7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outlineLvl w:val="0"/>
    </w:pPr>
    <w:rPr>
      <w:snapToGrid/>
      <w:szCs w:val="24"/>
    </w:rPr>
  </w:style>
  <w:style w:type="character" w:styleId="BookTitle">
    <w:name w:val="Book Title"/>
    <w:basedOn w:val="DefaultParagraphFont"/>
    <w:uiPriority w:val="33"/>
    <w:qFormat/>
    <w:rsid w:val="00086E7B"/>
    <w:rPr>
      <w:b/>
      <w:bCs/>
      <w:smallCaps/>
      <w:spacing w:val="5"/>
    </w:rPr>
  </w:style>
  <w:style w:type="paragraph" w:styleId="ListParagraph">
    <w:name w:val="List Paragraph"/>
    <w:basedOn w:val="Normal"/>
    <w:uiPriority w:val="34"/>
    <w:qFormat/>
    <w:rsid w:val="00086E7B"/>
    <w:pPr>
      <w:ind w:left="720"/>
      <w:contextualSpacing/>
    </w:pPr>
  </w:style>
  <w:style w:type="paragraph" w:styleId="Header">
    <w:name w:val="header"/>
    <w:basedOn w:val="Normal"/>
    <w:link w:val="HeaderChar"/>
    <w:uiPriority w:val="99"/>
    <w:unhideWhenUsed/>
    <w:rsid w:val="001A3092"/>
    <w:pPr>
      <w:tabs>
        <w:tab w:val="center" w:pos="4680"/>
        <w:tab w:val="right" w:pos="9360"/>
      </w:tabs>
    </w:pPr>
  </w:style>
  <w:style w:type="character" w:customStyle="1" w:styleId="HeaderChar">
    <w:name w:val="Header Char"/>
    <w:basedOn w:val="DefaultParagraphFont"/>
    <w:link w:val="Header"/>
    <w:uiPriority w:val="99"/>
    <w:rsid w:val="001A3092"/>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1A3092"/>
    <w:rPr>
      <w:rFonts w:ascii="Tahoma" w:hAnsi="Tahoma" w:cs="Tahoma"/>
      <w:sz w:val="16"/>
      <w:szCs w:val="16"/>
    </w:rPr>
  </w:style>
  <w:style w:type="character" w:customStyle="1" w:styleId="BalloonTextChar">
    <w:name w:val="Balloon Text Char"/>
    <w:basedOn w:val="DefaultParagraphFont"/>
    <w:link w:val="BalloonText"/>
    <w:uiPriority w:val="99"/>
    <w:semiHidden/>
    <w:rsid w:val="001A3092"/>
    <w:rPr>
      <w:rFonts w:ascii="Tahoma" w:eastAsia="Times New Roman" w:hAnsi="Tahoma" w:cs="Tahoma"/>
      <w:snapToGrid w:val="0"/>
      <w:sz w:val="16"/>
      <w:szCs w:val="16"/>
    </w:rPr>
  </w:style>
  <w:style w:type="table" w:styleId="TableGrid">
    <w:name w:val="Table Grid"/>
    <w:basedOn w:val="TableNormal"/>
    <w:uiPriority w:val="59"/>
    <w:rsid w:val="008F50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46973"/>
    <w:rPr>
      <w:color w:val="0000FF" w:themeColor="hyperlink"/>
      <w:u w:val="single"/>
    </w:rPr>
  </w:style>
  <w:style w:type="paragraph" w:customStyle="1" w:styleId="Default">
    <w:name w:val="Default"/>
    <w:rsid w:val="001072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AC016B"/>
    <w:rPr>
      <w:rFonts w:asciiTheme="majorHAnsi" w:eastAsiaTheme="majorEastAsia" w:hAnsiTheme="majorHAnsi" w:cstheme="majorBidi"/>
      <w:b/>
      <w:bCs/>
      <w:snapToGrid w:val="0"/>
      <w:color w:val="4F81BD" w:themeColor="accent1"/>
      <w:sz w:val="26"/>
      <w:szCs w:val="26"/>
    </w:rPr>
  </w:style>
  <w:style w:type="character" w:customStyle="1" w:styleId="Heading4Char">
    <w:name w:val="Heading 4 Char"/>
    <w:basedOn w:val="DefaultParagraphFont"/>
    <w:link w:val="Heading4"/>
    <w:uiPriority w:val="9"/>
    <w:rsid w:val="00AC016B"/>
    <w:rPr>
      <w:rFonts w:asciiTheme="majorHAnsi" w:eastAsiaTheme="majorEastAsia" w:hAnsiTheme="majorHAnsi" w:cstheme="majorBidi"/>
      <w:b/>
      <w:bCs/>
      <w:i/>
      <w:iCs/>
      <w:snapToGrid w:val="0"/>
      <w:color w:val="4F81BD" w:themeColor="accent1"/>
      <w:sz w:val="24"/>
      <w:szCs w:val="20"/>
    </w:rPr>
  </w:style>
  <w:style w:type="paragraph" w:styleId="BodyText">
    <w:name w:val="Body Text"/>
    <w:basedOn w:val="Normal"/>
    <w:link w:val="BodyTextChar"/>
    <w:uiPriority w:val="99"/>
    <w:semiHidden/>
    <w:unhideWhenUsed/>
    <w:rsid w:val="00AC016B"/>
    <w:pPr>
      <w:spacing w:after="120"/>
    </w:pPr>
  </w:style>
  <w:style w:type="character" w:customStyle="1" w:styleId="BodyTextChar">
    <w:name w:val="Body Text Char"/>
    <w:basedOn w:val="DefaultParagraphFont"/>
    <w:link w:val="BodyText"/>
    <w:uiPriority w:val="99"/>
    <w:semiHidden/>
    <w:rsid w:val="00AC016B"/>
    <w:rPr>
      <w:rFonts w:ascii="Times New Roman" w:eastAsia="Times New Roman" w:hAnsi="Times New Roman" w:cs="Times New Roman"/>
      <w:snapToGrid w:val="0"/>
      <w:sz w:val="24"/>
      <w:szCs w:val="20"/>
    </w:rPr>
  </w:style>
  <w:style w:type="table" w:customStyle="1" w:styleId="TableGrid1">
    <w:name w:val="Table Grid1"/>
    <w:basedOn w:val="TableNormal"/>
    <w:next w:val="TableGrid"/>
    <w:uiPriority w:val="59"/>
    <w:rsid w:val="00A91F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C0622"/>
    <w:rPr>
      <w:color w:val="808080"/>
    </w:rPr>
  </w:style>
  <w:style w:type="paragraph" w:styleId="NoSpacing">
    <w:name w:val="No Spacing"/>
    <w:uiPriority w:val="1"/>
    <w:qFormat/>
    <w:rsid w:val="00510069"/>
    <w:pPr>
      <w:widowControl w:val="0"/>
      <w:spacing w:after="0" w:line="240" w:lineRule="auto"/>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735B8D"/>
    <w:rPr>
      <w:rFonts w:asciiTheme="majorHAnsi" w:eastAsiaTheme="majorEastAsia" w:hAnsiTheme="majorHAnsi" w:cstheme="majorBidi"/>
      <w:snapToGrid w:val="0"/>
      <w:color w:val="365F91" w:themeColor="accent1" w:themeShade="BF"/>
      <w:sz w:val="32"/>
      <w:szCs w:val="32"/>
    </w:rPr>
  </w:style>
  <w:style w:type="table" w:customStyle="1" w:styleId="TableGrid2">
    <w:name w:val="Table Grid2"/>
    <w:basedOn w:val="TableNormal"/>
    <w:next w:val="TableGrid"/>
    <w:uiPriority w:val="59"/>
    <w:rsid w:val="00735B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73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E7B"/>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735B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1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86E7B"/>
    <w:pPr>
      <w:keepNext/>
      <w:widowControl/>
      <w:tabs>
        <w:tab w:val="left" w:pos="-1080"/>
        <w:tab w:val="left" w:pos="-720"/>
        <w:tab w:val="left" w:pos="0"/>
        <w:tab w:val="left" w:pos="720"/>
        <w:tab w:val="left" w:pos="1260"/>
        <w:tab w:val="left" w:pos="2160"/>
      </w:tabs>
      <w:jc w:val="center"/>
      <w:outlineLvl w:val="2"/>
    </w:pPr>
    <w:rPr>
      <w:b/>
      <w:u w:val="single"/>
    </w:rPr>
  </w:style>
  <w:style w:type="paragraph" w:styleId="Heading4">
    <w:name w:val="heading 4"/>
    <w:basedOn w:val="Normal"/>
    <w:next w:val="Normal"/>
    <w:link w:val="Heading4Char"/>
    <w:uiPriority w:val="9"/>
    <w:unhideWhenUsed/>
    <w:qFormat/>
    <w:rsid w:val="00AC0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6E7B"/>
    <w:rPr>
      <w:rFonts w:ascii="Times New Roman" w:eastAsia="Times New Roman" w:hAnsi="Times New Roman" w:cs="Times New Roman"/>
      <w:b/>
      <w:snapToGrid w:val="0"/>
      <w:sz w:val="24"/>
      <w:szCs w:val="20"/>
      <w:u w:val="single"/>
    </w:rPr>
  </w:style>
  <w:style w:type="paragraph" w:styleId="BodyTextIndent">
    <w:name w:val="Body Text Indent"/>
    <w:basedOn w:val="Normal"/>
    <w:link w:val="BodyTextIndentChar"/>
    <w:rsid w:val="00086E7B"/>
    <w:pPr>
      <w:widowControl/>
      <w:tabs>
        <w:tab w:val="left" w:pos="-1080"/>
        <w:tab w:val="left" w:pos="-720"/>
        <w:tab w:val="left" w:pos="0"/>
        <w:tab w:val="left" w:pos="540"/>
        <w:tab w:val="left" w:pos="1080"/>
        <w:tab w:val="left" w:pos="1620"/>
        <w:tab w:val="left" w:pos="2880"/>
      </w:tabs>
      <w:ind w:left="540"/>
    </w:pPr>
  </w:style>
  <w:style w:type="character" w:customStyle="1" w:styleId="BodyTextIndentChar">
    <w:name w:val="Body Text Indent Char"/>
    <w:basedOn w:val="DefaultParagraphFont"/>
    <w:link w:val="BodyTextIndent"/>
    <w:rsid w:val="00086E7B"/>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086E7B"/>
    <w:pPr>
      <w:tabs>
        <w:tab w:val="center" w:pos="4320"/>
        <w:tab w:val="right" w:pos="8640"/>
      </w:tabs>
    </w:pPr>
  </w:style>
  <w:style w:type="character" w:customStyle="1" w:styleId="FooterChar">
    <w:name w:val="Footer Char"/>
    <w:basedOn w:val="DefaultParagraphFont"/>
    <w:link w:val="Footer"/>
    <w:uiPriority w:val="99"/>
    <w:rsid w:val="00086E7B"/>
    <w:rPr>
      <w:rFonts w:ascii="Times New Roman" w:eastAsia="Times New Roman" w:hAnsi="Times New Roman" w:cs="Times New Roman"/>
      <w:snapToGrid w:val="0"/>
      <w:sz w:val="24"/>
      <w:szCs w:val="20"/>
    </w:rPr>
  </w:style>
  <w:style w:type="character" w:styleId="PageNumber">
    <w:name w:val="page number"/>
    <w:basedOn w:val="DefaultParagraphFont"/>
    <w:rsid w:val="00086E7B"/>
  </w:style>
  <w:style w:type="paragraph" w:customStyle="1" w:styleId="level1">
    <w:name w:val="_level1"/>
    <w:basedOn w:val="Normal"/>
    <w:rsid w:val="00086E7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outlineLvl w:val="0"/>
    </w:pPr>
    <w:rPr>
      <w:snapToGrid/>
      <w:szCs w:val="24"/>
    </w:rPr>
  </w:style>
  <w:style w:type="character" w:styleId="BookTitle">
    <w:name w:val="Book Title"/>
    <w:basedOn w:val="DefaultParagraphFont"/>
    <w:uiPriority w:val="33"/>
    <w:qFormat/>
    <w:rsid w:val="00086E7B"/>
    <w:rPr>
      <w:b/>
      <w:bCs/>
      <w:smallCaps/>
      <w:spacing w:val="5"/>
    </w:rPr>
  </w:style>
  <w:style w:type="paragraph" w:styleId="ListParagraph">
    <w:name w:val="List Paragraph"/>
    <w:basedOn w:val="Normal"/>
    <w:uiPriority w:val="34"/>
    <w:qFormat/>
    <w:rsid w:val="00086E7B"/>
    <w:pPr>
      <w:ind w:left="720"/>
      <w:contextualSpacing/>
    </w:pPr>
  </w:style>
  <w:style w:type="paragraph" w:styleId="Header">
    <w:name w:val="header"/>
    <w:basedOn w:val="Normal"/>
    <w:link w:val="HeaderChar"/>
    <w:uiPriority w:val="99"/>
    <w:unhideWhenUsed/>
    <w:rsid w:val="001A3092"/>
    <w:pPr>
      <w:tabs>
        <w:tab w:val="center" w:pos="4680"/>
        <w:tab w:val="right" w:pos="9360"/>
      </w:tabs>
    </w:pPr>
  </w:style>
  <w:style w:type="character" w:customStyle="1" w:styleId="HeaderChar">
    <w:name w:val="Header Char"/>
    <w:basedOn w:val="DefaultParagraphFont"/>
    <w:link w:val="Header"/>
    <w:uiPriority w:val="99"/>
    <w:rsid w:val="001A3092"/>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1A3092"/>
    <w:rPr>
      <w:rFonts w:ascii="Tahoma" w:hAnsi="Tahoma" w:cs="Tahoma"/>
      <w:sz w:val="16"/>
      <w:szCs w:val="16"/>
    </w:rPr>
  </w:style>
  <w:style w:type="character" w:customStyle="1" w:styleId="BalloonTextChar">
    <w:name w:val="Balloon Text Char"/>
    <w:basedOn w:val="DefaultParagraphFont"/>
    <w:link w:val="BalloonText"/>
    <w:uiPriority w:val="99"/>
    <w:semiHidden/>
    <w:rsid w:val="001A3092"/>
    <w:rPr>
      <w:rFonts w:ascii="Tahoma" w:eastAsia="Times New Roman" w:hAnsi="Tahoma" w:cs="Tahoma"/>
      <w:snapToGrid w:val="0"/>
      <w:sz w:val="16"/>
      <w:szCs w:val="16"/>
    </w:rPr>
  </w:style>
  <w:style w:type="table" w:styleId="TableGrid">
    <w:name w:val="Table Grid"/>
    <w:basedOn w:val="TableNormal"/>
    <w:uiPriority w:val="59"/>
    <w:rsid w:val="008F50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46973"/>
    <w:rPr>
      <w:color w:val="0000FF" w:themeColor="hyperlink"/>
      <w:u w:val="single"/>
    </w:rPr>
  </w:style>
  <w:style w:type="paragraph" w:customStyle="1" w:styleId="Default">
    <w:name w:val="Default"/>
    <w:rsid w:val="001072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AC016B"/>
    <w:rPr>
      <w:rFonts w:asciiTheme="majorHAnsi" w:eastAsiaTheme="majorEastAsia" w:hAnsiTheme="majorHAnsi" w:cstheme="majorBidi"/>
      <w:b/>
      <w:bCs/>
      <w:snapToGrid w:val="0"/>
      <w:color w:val="4F81BD" w:themeColor="accent1"/>
      <w:sz w:val="26"/>
      <w:szCs w:val="26"/>
    </w:rPr>
  </w:style>
  <w:style w:type="character" w:customStyle="1" w:styleId="Heading4Char">
    <w:name w:val="Heading 4 Char"/>
    <w:basedOn w:val="DefaultParagraphFont"/>
    <w:link w:val="Heading4"/>
    <w:uiPriority w:val="9"/>
    <w:rsid w:val="00AC016B"/>
    <w:rPr>
      <w:rFonts w:asciiTheme="majorHAnsi" w:eastAsiaTheme="majorEastAsia" w:hAnsiTheme="majorHAnsi" w:cstheme="majorBidi"/>
      <w:b/>
      <w:bCs/>
      <w:i/>
      <w:iCs/>
      <w:snapToGrid w:val="0"/>
      <w:color w:val="4F81BD" w:themeColor="accent1"/>
      <w:sz w:val="24"/>
      <w:szCs w:val="20"/>
    </w:rPr>
  </w:style>
  <w:style w:type="paragraph" w:styleId="BodyText">
    <w:name w:val="Body Text"/>
    <w:basedOn w:val="Normal"/>
    <w:link w:val="BodyTextChar"/>
    <w:uiPriority w:val="99"/>
    <w:semiHidden/>
    <w:unhideWhenUsed/>
    <w:rsid w:val="00AC016B"/>
    <w:pPr>
      <w:spacing w:after="120"/>
    </w:pPr>
  </w:style>
  <w:style w:type="character" w:customStyle="1" w:styleId="BodyTextChar">
    <w:name w:val="Body Text Char"/>
    <w:basedOn w:val="DefaultParagraphFont"/>
    <w:link w:val="BodyText"/>
    <w:uiPriority w:val="99"/>
    <w:semiHidden/>
    <w:rsid w:val="00AC016B"/>
    <w:rPr>
      <w:rFonts w:ascii="Times New Roman" w:eastAsia="Times New Roman" w:hAnsi="Times New Roman" w:cs="Times New Roman"/>
      <w:snapToGrid w:val="0"/>
      <w:sz w:val="24"/>
      <w:szCs w:val="20"/>
    </w:rPr>
  </w:style>
  <w:style w:type="table" w:customStyle="1" w:styleId="TableGrid1">
    <w:name w:val="Table Grid1"/>
    <w:basedOn w:val="TableNormal"/>
    <w:next w:val="TableGrid"/>
    <w:uiPriority w:val="59"/>
    <w:rsid w:val="00A91F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C0622"/>
    <w:rPr>
      <w:color w:val="808080"/>
    </w:rPr>
  </w:style>
  <w:style w:type="paragraph" w:styleId="NoSpacing">
    <w:name w:val="No Spacing"/>
    <w:uiPriority w:val="1"/>
    <w:qFormat/>
    <w:rsid w:val="00510069"/>
    <w:pPr>
      <w:widowControl w:val="0"/>
      <w:spacing w:after="0" w:line="240" w:lineRule="auto"/>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735B8D"/>
    <w:rPr>
      <w:rFonts w:asciiTheme="majorHAnsi" w:eastAsiaTheme="majorEastAsia" w:hAnsiTheme="majorHAnsi" w:cstheme="majorBidi"/>
      <w:snapToGrid w:val="0"/>
      <w:color w:val="365F91" w:themeColor="accent1" w:themeShade="BF"/>
      <w:sz w:val="32"/>
      <w:szCs w:val="32"/>
    </w:rPr>
  </w:style>
  <w:style w:type="table" w:customStyle="1" w:styleId="TableGrid2">
    <w:name w:val="Table Grid2"/>
    <w:basedOn w:val="TableNormal"/>
    <w:next w:val="TableGrid"/>
    <w:uiPriority w:val="59"/>
    <w:rsid w:val="00735B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73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37">
      <w:bodyDiv w:val="1"/>
      <w:marLeft w:val="0"/>
      <w:marRight w:val="0"/>
      <w:marTop w:val="0"/>
      <w:marBottom w:val="0"/>
      <w:divBdr>
        <w:top w:val="none" w:sz="0" w:space="0" w:color="auto"/>
        <w:left w:val="none" w:sz="0" w:space="0" w:color="auto"/>
        <w:bottom w:val="none" w:sz="0" w:space="0" w:color="auto"/>
        <w:right w:val="none" w:sz="0" w:space="0" w:color="auto"/>
      </w:divBdr>
    </w:div>
    <w:div w:id="246305587">
      <w:bodyDiv w:val="1"/>
      <w:marLeft w:val="0"/>
      <w:marRight w:val="0"/>
      <w:marTop w:val="0"/>
      <w:marBottom w:val="0"/>
      <w:divBdr>
        <w:top w:val="none" w:sz="0" w:space="0" w:color="auto"/>
        <w:left w:val="none" w:sz="0" w:space="0" w:color="auto"/>
        <w:bottom w:val="none" w:sz="0" w:space="0" w:color="auto"/>
        <w:right w:val="none" w:sz="0" w:space="0" w:color="auto"/>
      </w:divBdr>
    </w:div>
    <w:div w:id="300308128">
      <w:bodyDiv w:val="1"/>
      <w:marLeft w:val="0"/>
      <w:marRight w:val="0"/>
      <w:marTop w:val="0"/>
      <w:marBottom w:val="0"/>
      <w:divBdr>
        <w:top w:val="none" w:sz="0" w:space="0" w:color="auto"/>
        <w:left w:val="none" w:sz="0" w:space="0" w:color="auto"/>
        <w:bottom w:val="none" w:sz="0" w:space="0" w:color="auto"/>
        <w:right w:val="none" w:sz="0" w:space="0" w:color="auto"/>
      </w:divBdr>
    </w:div>
    <w:div w:id="642076547">
      <w:bodyDiv w:val="1"/>
      <w:marLeft w:val="0"/>
      <w:marRight w:val="0"/>
      <w:marTop w:val="0"/>
      <w:marBottom w:val="0"/>
      <w:divBdr>
        <w:top w:val="none" w:sz="0" w:space="0" w:color="auto"/>
        <w:left w:val="none" w:sz="0" w:space="0" w:color="auto"/>
        <w:bottom w:val="none" w:sz="0" w:space="0" w:color="auto"/>
        <w:right w:val="none" w:sz="0" w:space="0" w:color="auto"/>
      </w:divBdr>
    </w:div>
    <w:div w:id="686717414">
      <w:bodyDiv w:val="1"/>
      <w:marLeft w:val="0"/>
      <w:marRight w:val="0"/>
      <w:marTop w:val="0"/>
      <w:marBottom w:val="0"/>
      <w:divBdr>
        <w:top w:val="none" w:sz="0" w:space="0" w:color="auto"/>
        <w:left w:val="none" w:sz="0" w:space="0" w:color="auto"/>
        <w:bottom w:val="none" w:sz="0" w:space="0" w:color="auto"/>
        <w:right w:val="none" w:sz="0" w:space="0" w:color="auto"/>
      </w:divBdr>
    </w:div>
    <w:div w:id="919364840">
      <w:bodyDiv w:val="1"/>
      <w:marLeft w:val="0"/>
      <w:marRight w:val="0"/>
      <w:marTop w:val="0"/>
      <w:marBottom w:val="0"/>
      <w:divBdr>
        <w:top w:val="none" w:sz="0" w:space="0" w:color="auto"/>
        <w:left w:val="none" w:sz="0" w:space="0" w:color="auto"/>
        <w:bottom w:val="none" w:sz="0" w:space="0" w:color="auto"/>
        <w:right w:val="none" w:sz="0" w:space="0" w:color="auto"/>
      </w:divBdr>
    </w:div>
    <w:div w:id="1120955090">
      <w:bodyDiv w:val="1"/>
      <w:marLeft w:val="0"/>
      <w:marRight w:val="0"/>
      <w:marTop w:val="0"/>
      <w:marBottom w:val="0"/>
      <w:divBdr>
        <w:top w:val="none" w:sz="0" w:space="0" w:color="auto"/>
        <w:left w:val="none" w:sz="0" w:space="0" w:color="auto"/>
        <w:bottom w:val="none" w:sz="0" w:space="0" w:color="auto"/>
        <w:right w:val="none" w:sz="0" w:space="0" w:color="auto"/>
      </w:divBdr>
    </w:div>
    <w:div w:id="1527060327">
      <w:bodyDiv w:val="1"/>
      <w:marLeft w:val="0"/>
      <w:marRight w:val="0"/>
      <w:marTop w:val="0"/>
      <w:marBottom w:val="0"/>
      <w:divBdr>
        <w:top w:val="none" w:sz="0" w:space="0" w:color="auto"/>
        <w:left w:val="none" w:sz="0" w:space="0" w:color="auto"/>
        <w:bottom w:val="none" w:sz="0" w:space="0" w:color="auto"/>
        <w:right w:val="none" w:sz="0" w:space="0" w:color="auto"/>
      </w:divBdr>
    </w:div>
    <w:div w:id="1878615485">
      <w:bodyDiv w:val="1"/>
      <w:marLeft w:val="0"/>
      <w:marRight w:val="0"/>
      <w:marTop w:val="0"/>
      <w:marBottom w:val="0"/>
      <w:divBdr>
        <w:top w:val="none" w:sz="0" w:space="0" w:color="auto"/>
        <w:left w:val="none" w:sz="0" w:space="0" w:color="auto"/>
        <w:bottom w:val="none" w:sz="0" w:space="0" w:color="auto"/>
        <w:right w:val="none" w:sz="0" w:space="0" w:color="auto"/>
      </w:divBdr>
      <w:divsChild>
        <w:div w:id="1510480631">
          <w:marLeft w:val="0"/>
          <w:marRight w:val="0"/>
          <w:marTop w:val="0"/>
          <w:marBottom w:val="0"/>
          <w:divBdr>
            <w:top w:val="none" w:sz="0" w:space="0" w:color="auto"/>
            <w:left w:val="none" w:sz="0" w:space="0" w:color="auto"/>
            <w:bottom w:val="none" w:sz="0" w:space="0" w:color="auto"/>
            <w:right w:val="none" w:sz="0" w:space="0" w:color="auto"/>
          </w:divBdr>
        </w:div>
        <w:div w:id="337972778">
          <w:marLeft w:val="0"/>
          <w:marRight w:val="0"/>
          <w:marTop w:val="0"/>
          <w:marBottom w:val="0"/>
          <w:divBdr>
            <w:top w:val="none" w:sz="0" w:space="0" w:color="auto"/>
            <w:left w:val="none" w:sz="0" w:space="0" w:color="auto"/>
            <w:bottom w:val="none" w:sz="0" w:space="0" w:color="auto"/>
            <w:right w:val="none" w:sz="0" w:space="0" w:color="auto"/>
          </w:divBdr>
        </w:div>
        <w:div w:id="1796559721">
          <w:marLeft w:val="0"/>
          <w:marRight w:val="0"/>
          <w:marTop w:val="0"/>
          <w:marBottom w:val="0"/>
          <w:divBdr>
            <w:top w:val="none" w:sz="0" w:space="0" w:color="auto"/>
            <w:left w:val="none" w:sz="0" w:space="0" w:color="auto"/>
            <w:bottom w:val="none" w:sz="0" w:space="0" w:color="auto"/>
            <w:right w:val="none" w:sz="0" w:space="0" w:color="auto"/>
          </w:divBdr>
        </w:div>
        <w:div w:id="162665962">
          <w:marLeft w:val="0"/>
          <w:marRight w:val="0"/>
          <w:marTop w:val="0"/>
          <w:marBottom w:val="0"/>
          <w:divBdr>
            <w:top w:val="none" w:sz="0" w:space="0" w:color="auto"/>
            <w:left w:val="none" w:sz="0" w:space="0" w:color="auto"/>
            <w:bottom w:val="none" w:sz="0" w:space="0" w:color="auto"/>
            <w:right w:val="none" w:sz="0" w:space="0" w:color="auto"/>
          </w:divBdr>
        </w:div>
        <w:div w:id="1208370643">
          <w:marLeft w:val="0"/>
          <w:marRight w:val="0"/>
          <w:marTop w:val="0"/>
          <w:marBottom w:val="0"/>
          <w:divBdr>
            <w:top w:val="none" w:sz="0" w:space="0" w:color="auto"/>
            <w:left w:val="none" w:sz="0" w:space="0" w:color="auto"/>
            <w:bottom w:val="none" w:sz="0" w:space="0" w:color="auto"/>
            <w:right w:val="none" w:sz="0" w:space="0" w:color="auto"/>
          </w:divBdr>
        </w:div>
        <w:div w:id="1178885208">
          <w:marLeft w:val="0"/>
          <w:marRight w:val="0"/>
          <w:marTop w:val="0"/>
          <w:marBottom w:val="0"/>
          <w:divBdr>
            <w:top w:val="none" w:sz="0" w:space="0" w:color="auto"/>
            <w:left w:val="none" w:sz="0" w:space="0" w:color="auto"/>
            <w:bottom w:val="none" w:sz="0" w:space="0" w:color="auto"/>
            <w:right w:val="none" w:sz="0" w:space="0" w:color="auto"/>
          </w:divBdr>
        </w:div>
        <w:div w:id="1107962347">
          <w:marLeft w:val="0"/>
          <w:marRight w:val="0"/>
          <w:marTop w:val="0"/>
          <w:marBottom w:val="0"/>
          <w:divBdr>
            <w:top w:val="none" w:sz="0" w:space="0" w:color="auto"/>
            <w:left w:val="none" w:sz="0" w:space="0" w:color="auto"/>
            <w:bottom w:val="none" w:sz="0" w:space="0" w:color="auto"/>
            <w:right w:val="none" w:sz="0" w:space="0" w:color="auto"/>
          </w:divBdr>
        </w:div>
        <w:div w:id="849181151">
          <w:marLeft w:val="0"/>
          <w:marRight w:val="0"/>
          <w:marTop w:val="0"/>
          <w:marBottom w:val="0"/>
          <w:divBdr>
            <w:top w:val="none" w:sz="0" w:space="0" w:color="auto"/>
            <w:left w:val="none" w:sz="0" w:space="0" w:color="auto"/>
            <w:bottom w:val="none" w:sz="0" w:space="0" w:color="auto"/>
            <w:right w:val="none" w:sz="0" w:space="0" w:color="auto"/>
          </w:divBdr>
        </w:div>
        <w:div w:id="8010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 TargetMode="External"/><Relationship Id="rId18" Type="http://schemas.openxmlformats.org/officeDocument/2006/relationships/hyperlink" Target="mailto:info@childwelfare.gov" TargetMode="External"/><Relationship Id="rId26" Type="http://schemas.openxmlformats.org/officeDocument/2006/relationships/hyperlink" Target="http://ul.uakron.edu/depts/tt/plagiarism/" TargetMode="External"/><Relationship Id="rId39" Type="http://schemas.openxmlformats.org/officeDocument/2006/relationships/hyperlink" Target="http://bit.ly/27rTzbG" TargetMode="External"/><Relationship Id="rId3" Type="http://schemas.openxmlformats.org/officeDocument/2006/relationships/numbering" Target="numbering.xml"/><Relationship Id="rId21" Type="http://schemas.openxmlformats.org/officeDocument/2006/relationships/hyperlink" Target="http://www.nwlc.org" TargetMode="External"/><Relationship Id="rId34" Type="http://schemas.openxmlformats.org/officeDocument/2006/relationships/hyperlink" Target="http://www.uakron.edu/tutoring/" TargetMode="External"/><Relationship Id="rId42" Type="http://schemas.openxmlformats.org/officeDocument/2006/relationships/hyperlink" Target="http://www.uakron.edu/counseling" TargetMode="External"/><Relationship Id="rId47" Type="http://schemas.openxmlformats.org/officeDocument/2006/relationships/hyperlink" Target="http://wayne.uakron.edu/dotAsset/552835.pdf" TargetMode="External"/><Relationship Id="rId50"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aspe.hhs.gov" TargetMode="External"/><Relationship Id="rId17" Type="http://schemas.openxmlformats.org/officeDocument/2006/relationships/hyperlink" Target="http://www.irpumn.org" TargetMode="External"/><Relationship Id="rId25" Type="http://schemas.openxmlformats.org/officeDocument/2006/relationships/hyperlink" Target="http://www.socialworker.com" TargetMode="External"/><Relationship Id="rId33" Type="http://schemas.openxmlformats.org/officeDocument/2006/relationships/hyperlink" Target="mailto:support@uakron.edu" TargetMode="External"/><Relationship Id="rId38" Type="http://schemas.openxmlformats.org/officeDocument/2006/relationships/hyperlink" Target="https://www.etutoring.org/login.cfm?institutionid=263&amp;returnPage" TargetMode="External"/><Relationship Id="rId46" Type="http://schemas.openxmlformats.org/officeDocument/2006/relationships/hyperlink" Target="http://bit.ly/1ThYfdY" TargetMode="External"/><Relationship Id="rId2" Type="http://schemas.openxmlformats.org/officeDocument/2006/relationships/customXml" Target="../customXml/item2.xml"/><Relationship Id="rId16" Type="http://schemas.openxmlformats.org/officeDocument/2006/relationships/hyperlink" Target="http://www.cswe.org" TargetMode="External"/><Relationship Id="rId20" Type="http://schemas.openxmlformats.org/officeDocument/2006/relationships/hyperlink" Target="http://www.thetaskforce.org" TargetMode="External"/><Relationship Id="rId29" Type="http://schemas.openxmlformats.org/officeDocument/2006/relationships/hyperlink" Target="http://www.usa.gov" TargetMode="External"/><Relationship Id="rId41" Type="http://schemas.openxmlformats.org/officeDocument/2006/relationships/hyperlink" Target="http://www.rccms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psych.com" TargetMode="External"/><Relationship Id="rId24" Type="http://schemas.openxmlformats.org/officeDocument/2006/relationships/hyperlink" Target="http://www.ohio.gov" TargetMode="External"/><Relationship Id="rId32" Type="http://schemas.openxmlformats.org/officeDocument/2006/relationships/hyperlink" Target="mailto:access@uakron.edu" TargetMode="External"/><Relationship Id="rId37" Type="http://schemas.openxmlformats.org/officeDocument/2006/relationships/hyperlink" Target="http://bit.ly/1JFi4Ur" TargetMode="External"/><Relationship Id="rId40" Type="http://schemas.openxmlformats.org/officeDocument/2006/relationships/hyperlink" Target="http://bit.ly/1EG2BqB" TargetMode="External"/><Relationship Id="rId45" Type="http://schemas.openxmlformats.org/officeDocument/2006/relationships/hyperlink" Target="http://www.uakron.edu/registrar/" TargetMode="External"/><Relationship Id="rId53"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childrensdefense.org" TargetMode="External"/><Relationship Id="rId23" Type="http://schemas.openxmlformats.org/officeDocument/2006/relationships/hyperlink" Target="http://www.socialsecurity.gov" TargetMode="External"/><Relationship Id="rId28" Type="http://schemas.openxmlformats.org/officeDocument/2006/relationships/hyperlink" Target="http://www.hhs.gov" TargetMode="External"/><Relationship Id="rId36" Type="http://schemas.openxmlformats.org/officeDocument/2006/relationships/hyperlink" Target="http://www.uakron.edu/tutoring/" TargetMode="External"/><Relationship Id="rId49"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socialworkers.org" TargetMode="External"/><Relationship Id="rId31" Type="http://schemas.openxmlformats.org/officeDocument/2006/relationships/hyperlink" Target="http://www.uakron.edu/access" TargetMode="External"/><Relationship Id="rId44" Type="http://schemas.openxmlformats.org/officeDocument/2006/relationships/hyperlink" Target="http://www.uakron.edu/Title-IX"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lasp.org" TargetMode="External"/><Relationship Id="rId22" Type="http://schemas.openxmlformats.org/officeDocument/2006/relationships/hyperlink" Target="http://www.nytimes.com" TargetMode="External"/><Relationship Id="rId27" Type="http://schemas.openxmlformats.org/officeDocument/2006/relationships/hyperlink" Target="http://www.whitehouse.gov" TargetMode="External"/><Relationship Id="rId30" Type="http://schemas.openxmlformats.org/officeDocument/2006/relationships/hyperlink" Target="mailto:mccarra@uakron.edu" TargetMode="External"/><Relationship Id="rId35" Type="http://schemas.openxmlformats.org/officeDocument/2006/relationships/hyperlink" Target="http://bit.ly/1JFi4Ur" TargetMode="External"/><Relationship Id="rId43" Type="http://schemas.openxmlformats.org/officeDocument/2006/relationships/hyperlink" Target="http://www.uakron.edu/healthservices" TargetMode="External"/><Relationship Id="rId48" Type="http://schemas.openxmlformats.org/officeDocument/2006/relationships/hyperlink" Target="http://www.uakron.edu/socialwork/" TargetMode="External"/><Relationship Id="rId8" Type="http://schemas.openxmlformats.org/officeDocument/2006/relationships/footnotes" Target="footnotes.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Fall 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D191A7-0FBC-4C40-B6A8-0E913776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9738</Words>
  <Characters>55509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yllabus:   Field Experience Seminar II 7750: 422</vt:lpstr>
    </vt:vector>
  </TitlesOfParts>
  <Company>The University of Akron</Company>
  <LinksUpToDate>false</LinksUpToDate>
  <CharactersWithSpaces>65117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yllabus:   Field Experience Seminar II 7750: 422</dc:title>
  <dc:creator>naomi1</dc:creator>
  <cp:lastModifiedBy>0</cp:lastModifiedBy>
  <cp:revision>2</cp:revision>
  <cp:lastPrinted>2011-12-14T17:53:00Z</cp:lastPrinted>
  <dcterms:created xsi:type="dcterms:W3CDTF">2018-08-11T22:07:00Z</dcterms:created>
  <dcterms:modified xsi:type="dcterms:W3CDTF">2018-08-11T22:07:00Z</dcterms:modified>
</cp:coreProperties>
</file>